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5.tif" ContentType="image/tiff"/>
  <Override PartName="/word/media/image3.tif" ContentType="image/tiff"/>
  <Override PartName="/word/media/image5.tif" ContentType="image/tiff"/>
  <Override PartName="/word/media/image6.tif" ContentType="image/tiff"/>
  <Override PartName="/word/media/image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2A7104">
      <w:pPr>
        <w:jc w:val="left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z w:val="36"/>
          <w:szCs w:val="36"/>
        </w:rPr>
        <w:t>附件</w:t>
      </w:r>
      <w:r>
        <w:rPr>
          <w:rFonts w:ascii="黑体" w:eastAsia="黑体" w:hAnsi="黑体" w:cs="黑体"/>
          <w:sz w:val="36"/>
          <w:szCs w:val="36"/>
        </w:rPr>
        <w:t>1</w:t>
      </w:r>
      <w:r>
        <w:rPr>
          <w:rFonts w:ascii="黑体" w:eastAsia="黑体" w:hAnsi="黑体" w:cs="黑体"/>
          <w:sz w:val="36"/>
          <w:szCs w:val="36"/>
        </w:rPr>
        <w:t>：</w:t>
      </w:r>
    </w:p>
    <w:p w:rsidR="002A7104">
      <w:pPr>
        <w:jc w:val="left"/>
        <w:rPr>
          <w:rFonts w:eastAsia="方正小标宋简体"/>
          <w:sz w:val="36"/>
          <w:szCs w:val="36"/>
        </w:rPr>
      </w:pPr>
    </w:p>
    <w:p w:rsidR="002A7104">
      <w:pPr>
        <w:jc w:val="center"/>
        <w:outlineLvl w:val="0"/>
        <w:rPr>
          <w:rFonts w:ascii="方正小标宋简体" w:eastAsia="方正小标宋简体" w:hAnsi="方正小标宋简体" w:cs="方正小标宋简体"/>
          <w:sz w:val="40"/>
          <w:szCs w:val="40"/>
        </w:rPr>
      </w:pPr>
      <w:bookmarkStart w:id="0" w:name="_Toc31272"/>
      <w:bookmarkStart w:id="1" w:name="_Toc752"/>
      <w:bookmarkStart w:id="2" w:name="_Toc27399"/>
      <w:bookmarkStart w:id="3" w:name="_Toc12654"/>
      <w:bookmarkStart w:id="4" w:name="_Toc18984"/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本科教务系统选课操作指南（学生使用）</w:t>
      </w:r>
      <w:bookmarkEnd w:id="0"/>
      <w:bookmarkEnd w:id="1"/>
      <w:bookmarkEnd w:id="2"/>
      <w:bookmarkEnd w:id="3"/>
      <w:bookmarkEnd w:id="4"/>
    </w:p>
    <w:p w:rsidR="002A7104">
      <w:pPr>
        <w:snapToGrid w:val="0"/>
        <w:spacing w:line="560" w:lineRule="exact"/>
        <w:jc w:val="center"/>
        <w:rPr>
          <w:rFonts w:ascii="方正小标宋简体" w:eastAsia="方正小标宋简体" w:hAnsi="宋体"/>
          <w:sz w:val="40"/>
          <w:szCs w:val="40"/>
        </w:rPr>
      </w:pPr>
    </w:p>
    <w:sdt>
      <w:sdtPr>
        <w:rPr>
          <w:rFonts w:ascii="宋体" w:hAnsi="宋体"/>
        </w:rPr>
        <w:id w:val="147479837"/>
        <w:docPartObj>
          <w:docPartGallery w:val="Table of Contents"/>
          <w:docPartUnique/>
        </w:docPartObj>
        <w15:color w:val="DBDBDB"/>
      </w:sdtPr>
      <w:sdtEndPr>
        <w:rPr>
          <w:rFonts w:ascii="Times New Roman" w:hAnsi="Times New Roman"/>
          <w:szCs w:val="36"/>
        </w:rPr>
      </w:sdtEndPr>
      <w:sdtContent>
        <w:p w:rsidR="002A7104">
          <w:pPr>
            <w:jc w:val="center"/>
            <w:rPr>
              <w:b/>
              <w:bCs/>
              <w:sz w:val="36"/>
              <w:szCs w:val="36"/>
            </w:rPr>
          </w:pPr>
          <w:r>
            <w:rPr>
              <w:rFonts w:ascii="宋体" w:hAnsi="宋体"/>
              <w:b/>
              <w:bCs/>
              <w:sz w:val="36"/>
              <w:szCs w:val="36"/>
            </w:rPr>
            <w:t>目</w:t>
          </w:r>
          <w:r>
            <w:rPr>
              <w:rFonts w:ascii="宋体" w:hAnsi="宋体" w:hint="eastAsia"/>
              <w:b/>
              <w:bCs/>
              <w:sz w:val="36"/>
              <w:szCs w:val="36"/>
            </w:rPr>
            <w:t xml:space="preserve">  </w:t>
          </w:r>
          <w:r>
            <w:rPr>
              <w:rFonts w:ascii="宋体" w:hAnsi="宋体"/>
              <w:b/>
              <w:bCs/>
              <w:sz w:val="36"/>
              <w:szCs w:val="36"/>
            </w:rPr>
            <w:t>录</w:t>
          </w:r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fldChar w:fldCharType="begin"/>
          </w:r>
          <w:r>
            <w:rPr>
              <w:rFonts w:ascii="Times New Roman" w:hAnsi="Times New Roman"/>
              <w:b/>
              <w:sz w:val="28"/>
              <w:szCs w:val="28"/>
            </w:rPr>
            <w:instrText xml:space="preserve">TOC \o "1-1" \h \u </w:instrText>
          </w:r>
          <w:r>
            <w:rPr>
              <w:rFonts w:ascii="Times New Roman" w:hAnsi="Times New Roman"/>
              <w:b/>
              <w:sz w:val="28"/>
              <w:szCs w:val="28"/>
            </w:rPr>
            <w:fldChar w:fldCharType="separate"/>
          </w:r>
          <w:hyperlink w:anchor="_Toc5945" w:history="1"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登录系统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_Toc5945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20332" w:history="1"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选课、退课操作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_Toc20332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22092" w:history="1"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可选课程预览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_Toc22092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18995" w:history="1"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查看已选课程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_Toc18995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20511" w:history="1"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>跨专业课程选课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_Toc20511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26599" w:history="1"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sz w:val="28"/>
                <w:szCs w:val="28"/>
              </w:rPr>
              <w:t>研究生课程选课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_Toc26599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30870" w:history="1"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/>
                <w:sz w:val="28"/>
                <w:szCs w:val="28"/>
              </w:rPr>
              <w:t>辅修课程选课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_Toc30870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100" w:history="1"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</w:rPr>
              <w:t>体育课程选课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_Toc100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13726" w:history="1"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>
              <w:rPr>
                <w:rFonts w:ascii="Times New Roman" w:hAnsi="Times New Roman"/>
                <w:sz w:val="28"/>
                <w:szCs w:val="28"/>
              </w:rPr>
              <w:t>艺术类公共选修课程查询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_Toc13726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pStyle w:val="TOC1"/>
            <w:tabs>
              <w:tab w:val="right" w:leader="dot" w:pos="9638"/>
            </w:tabs>
            <w:rPr>
              <w:rFonts w:ascii="Times New Roman" w:hAnsi="Times New Roman"/>
              <w:sz w:val="28"/>
              <w:szCs w:val="28"/>
            </w:rPr>
          </w:pPr>
          <w:hyperlink w:anchor="_Toc366" w:history="1"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设置两级制课程</w:t>
            </w:r>
            <w:bookmarkStart w:id="5" w:name="_GoBack"/>
            <w:bookmarkEnd w:id="5"/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PAGEREF _Toc366 \h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hyperlink>
        </w:p>
        <w:p w:rsidR="002A7104">
          <w:pPr>
            <w:adjustRightInd w:val="0"/>
            <w:snapToGrid w:val="0"/>
            <w:spacing w:line="288" w:lineRule="auto"/>
            <w:jc w:val="center"/>
            <w:rPr>
              <w:b/>
              <w:sz w:val="36"/>
              <w:szCs w:val="36"/>
            </w:rPr>
          </w:pPr>
          <w:r>
            <w:rPr>
              <w:sz w:val="28"/>
              <w:szCs w:val="28"/>
            </w:rPr>
            <w:fldChar w:fldCharType="end"/>
          </w:r>
        </w:p>
      </w:sdtContent>
    </w:sdt>
    <w:p w:rsidR="002A7104">
      <w:pPr>
        <w:rPr>
          <w:rFonts w:eastAsia="仿宋_GB2312"/>
          <w:sz w:val="32"/>
          <w:szCs w:val="32"/>
        </w:rPr>
      </w:pPr>
    </w:p>
    <w:p w:rsidR="002A7104">
      <w:pPr>
        <w:jc w:val="center"/>
        <w:rPr>
          <w:b/>
          <w:sz w:val="24"/>
        </w:rPr>
      </w:pPr>
    </w:p>
    <w:p w:rsidR="002A7104">
      <w:pPr>
        <w:ind w:firstLine="420" w:firstLineChars="200"/>
      </w:pPr>
      <w:r>
        <w:br w:type="page"/>
      </w: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6" w:name="_Toc138693218"/>
      <w:bookmarkStart w:id="7" w:name="_Toc5945"/>
      <w:r>
        <w:rPr>
          <w:rFonts w:ascii="Times New Roman" w:hAnsi="Times New Roman"/>
          <w:sz w:val="30"/>
          <w:szCs w:val="30"/>
        </w:rPr>
        <w:t xml:space="preserve">1. </w:t>
      </w:r>
      <w:r>
        <w:rPr>
          <w:rFonts w:ascii="Times New Roman" w:hAnsi="Times New Roman"/>
          <w:sz w:val="30"/>
          <w:szCs w:val="30"/>
        </w:rPr>
        <w:t>登录系统</w:t>
      </w:r>
      <w:bookmarkEnd w:id="6"/>
      <w:bookmarkEnd w:id="7"/>
    </w:p>
    <w:p w:rsidR="002A7104">
      <w:pPr>
        <w:adjustRightInd w:val="0"/>
        <w:snapToGrid w:val="0"/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使用本人的</w:t>
      </w:r>
      <w:r>
        <w:rPr>
          <w:rFonts w:eastAsia="仿宋_GB2312"/>
          <w:sz w:val="28"/>
          <w:szCs w:val="28"/>
        </w:rPr>
        <w:t>NetID</w:t>
      </w:r>
      <w:r>
        <w:rPr>
          <w:rFonts w:eastAsia="仿宋_GB2312"/>
          <w:sz w:val="28"/>
          <w:szCs w:val="28"/>
        </w:rPr>
        <w:t>帐号登录本科教务系统。</w:t>
      </w:r>
    </w:p>
    <w:p w:rsidR="002A7104">
      <w:pPr>
        <w:adjustRightInd w:val="0"/>
        <w:snapToGrid w:val="0"/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登陆网址：本科教务系统</w:t>
      </w:r>
      <w:r>
        <w:rPr>
          <w:rFonts w:eastAsia="仿宋_GB2312"/>
          <w:sz w:val="28"/>
          <w:szCs w:val="28"/>
        </w:rPr>
        <w:t xml:space="preserve"> https://jwxt.sysu.edu.cn</w:t>
      </w:r>
      <w:r>
        <w:rPr>
          <w:rFonts w:eastAsia="仿宋_GB2312"/>
          <w:sz w:val="28"/>
          <w:szCs w:val="28"/>
        </w:rPr>
        <w:t>。</w:t>
      </w:r>
    </w:p>
    <w:p w:rsidR="002A7104">
      <w:pPr>
        <w:adjustRightInd w:val="0"/>
        <w:snapToGrid w:val="0"/>
        <w:spacing w:line="480" w:lineRule="exact"/>
        <w:ind w:firstLine="560" w:firstLineChars="200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/>
          <w:b/>
          <w:color w:val="0000FF"/>
          <w:sz w:val="28"/>
          <w:szCs w:val="28"/>
        </w:rPr>
        <w:t>重要提醒：如用他人或公用电脑进行选课时，若浏览器已打开请务必先关闭所有浏览器（</w:t>
      </w:r>
      <w:r>
        <w:rPr>
          <w:rFonts w:eastAsia="仿宋_GB2312"/>
          <w:b/>
          <w:color w:val="0000FF"/>
          <w:sz w:val="28"/>
          <w:szCs w:val="28"/>
        </w:rPr>
        <w:t>IE</w:t>
      </w:r>
      <w:r>
        <w:rPr>
          <w:rFonts w:eastAsia="仿宋_GB2312"/>
          <w:b/>
          <w:color w:val="0000FF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FireFox</w:t>
      </w:r>
      <w:r>
        <w:rPr>
          <w:rFonts w:eastAsia="仿宋_GB2312"/>
          <w:b/>
          <w:color w:val="0000FF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Google Chrome</w:t>
      </w:r>
      <w:r>
        <w:rPr>
          <w:rFonts w:eastAsia="仿宋_GB2312"/>
          <w:b/>
          <w:color w:val="0000FF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Safari</w:t>
      </w:r>
      <w:r>
        <w:rPr>
          <w:rFonts w:eastAsia="仿宋_GB2312"/>
          <w:b/>
          <w:color w:val="0000FF"/>
          <w:sz w:val="28"/>
          <w:szCs w:val="28"/>
        </w:rPr>
        <w:t>等），然后重新打开浏览器登录本科教务系统进行选课。</w:t>
      </w:r>
    </w:p>
    <w:p w:rsidR="002A7104">
      <w:pPr>
        <w:adjustRightInd w:val="0"/>
        <w:snapToGrid w:val="0"/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如果忘记了密码，不能成功登</w:t>
      </w:r>
      <w:r>
        <w:rPr>
          <w:rFonts w:eastAsia="仿宋_GB2312" w:hint="eastAsia"/>
          <w:sz w:val="28"/>
          <w:szCs w:val="28"/>
        </w:rPr>
        <w:t>录</w:t>
      </w:r>
      <w:r>
        <w:rPr>
          <w:rFonts w:eastAsia="仿宋_GB2312"/>
          <w:sz w:val="28"/>
          <w:szCs w:val="28"/>
        </w:rPr>
        <w:t>，请使用</w:t>
      </w:r>
      <w:r>
        <w:rPr>
          <w:rFonts w:eastAsia="仿宋_GB2312"/>
          <w:sz w:val="28"/>
          <w:szCs w:val="28"/>
        </w:rPr>
        <w:t>NetID</w:t>
      </w:r>
      <w:r>
        <w:rPr>
          <w:rFonts w:eastAsia="仿宋_GB2312"/>
          <w:sz w:val="28"/>
          <w:szCs w:val="28"/>
        </w:rPr>
        <w:t>登录页面的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忘记</w:t>
      </w:r>
      <w:r>
        <w:rPr>
          <w:rFonts w:eastAsia="仿宋_GB2312"/>
          <w:sz w:val="28"/>
          <w:szCs w:val="28"/>
        </w:rPr>
        <w:t>密码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功能链接来找回密码，或致电网络与信息中心帮助台</w:t>
      </w:r>
      <w:r>
        <w:rPr>
          <w:rFonts w:eastAsia="仿宋_GB2312"/>
          <w:sz w:val="28"/>
          <w:szCs w:val="28"/>
        </w:rPr>
        <w:t>020-84036866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0756-3668500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0755-23262600</w:t>
      </w:r>
      <w:r>
        <w:rPr>
          <w:rFonts w:eastAsia="仿宋_GB2312"/>
          <w:sz w:val="28"/>
          <w:szCs w:val="28"/>
        </w:rPr>
        <w:t>。</w:t>
      </w:r>
    </w:p>
    <w:p w:rsidR="002A7104">
      <w:pPr>
        <w:widowControl/>
        <w:jc w:val="center"/>
        <w:rPr>
          <w:kern w:val="0"/>
          <w:sz w:val="24"/>
        </w:rPr>
      </w:pPr>
      <w:r>
        <w:rPr>
          <w:noProof/>
        </w:rPr>
        <w:drawing>
          <wp:inline distT="0" distB="0" distL="114300" distR="114300">
            <wp:extent cx="5262880" cy="2622550"/>
            <wp:effectExtent l="0" t="0" r="7620" b="635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ind w:firstLine="700" w:firstLineChars="2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点击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图标进入</w:t>
      </w:r>
      <w:r>
        <w:rPr>
          <w:rFonts w:eastAsia="仿宋_GB2312" w:hint="eastAsia"/>
          <w:sz w:val="28"/>
          <w:szCs w:val="28"/>
        </w:rPr>
        <w:t>选课页面</w:t>
      </w:r>
      <w:r>
        <w:rPr>
          <w:rFonts w:eastAsia="仿宋_GB2312"/>
          <w:sz w:val="28"/>
          <w:szCs w:val="28"/>
        </w:rPr>
        <w:t>。</w:t>
      </w:r>
    </w:p>
    <w:p w:rsidR="002A7104">
      <w:pPr>
        <w:widowControl/>
        <w:jc w:val="center"/>
        <w:rPr>
          <w:kern w:val="0"/>
          <w:sz w:val="24"/>
        </w:rPr>
      </w:pPr>
      <w:r>
        <w:rPr>
          <w:noProof/>
        </w:rPr>
        <w:drawing>
          <wp:inline distT="0" distB="0" distL="114300" distR="114300">
            <wp:extent cx="5268595" cy="2679700"/>
            <wp:effectExtent l="0" t="0" r="190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8" w:name="_Toc138693219"/>
      <w:bookmarkStart w:id="9" w:name="_Toc20332"/>
      <w:r>
        <w:rPr>
          <w:rFonts w:ascii="Times New Roman" w:hAnsi="Times New Roman"/>
          <w:sz w:val="30"/>
          <w:szCs w:val="30"/>
        </w:rPr>
        <w:t xml:space="preserve">2. </w:t>
      </w:r>
      <w:r>
        <w:rPr>
          <w:rFonts w:ascii="Times New Roman" w:hAnsi="Times New Roman"/>
          <w:sz w:val="30"/>
          <w:szCs w:val="30"/>
        </w:rPr>
        <w:t>选课、退课操作</w:t>
      </w:r>
      <w:bookmarkEnd w:id="8"/>
      <w:bookmarkEnd w:id="9"/>
    </w:p>
    <w:p w:rsidR="002A7104">
      <w:pPr>
        <w:adjustRightInd w:val="0"/>
        <w:snapToGrid w:val="0"/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在选课阶段的时间范围内，登录后页面显示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可选课程预览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已选课程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我的收藏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历史已选课程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等</w:t>
      </w:r>
      <w:r>
        <w:rPr>
          <w:rFonts w:eastAsia="仿宋_GB2312"/>
          <w:sz w:val="28"/>
          <w:szCs w:val="28"/>
        </w:rPr>
        <w:t>菜单。</w:t>
      </w:r>
    </w:p>
    <w:p w:rsidR="002A7104">
      <w:pPr>
        <w:spacing w:line="480" w:lineRule="exact"/>
        <w:ind w:firstLine="560" w:firstLineChars="200"/>
        <w:rPr>
          <w:rFonts w:eastAsia="仿宋_GB2312"/>
          <w:color w:val="FF0000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选课类型分</w:t>
      </w:r>
      <w:r>
        <w:rPr>
          <w:rFonts w:eastAsia="仿宋_GB2312"/>
          <w:sz w:val="28"/>
          <w:szCs w:val="28"/>
        </w:rPr>
        <w:t>为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本专业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校级公选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跨专业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三种。可分别点击三种课程类型选择</w:t>
      </w:r>
      <w:r>
        <w:rPr>
          <w:rFonts w:eastAsia="仿宋_GB2312"/>
          <w:b/>
          <w:color w:val="0000FF"/>
          <w:sz w:val="28"/>
          <w:szCs w:val="28"/>
        </w:rPr>
        <w:t>专必、专选、公必（体育）、公必（大英）、公必（其他）、公选</w:t>
      </w:r>
      <w:r>
        <w:rPr>
          <w:rFonts w:eastAsia="仿宋_GB2312" w:hint="eastAsia"/>
          <w:b/>
          <w:color w:val="0000FF"/>
          <w:sz w:val="28"/>
          <w:szCs w:val="28"/>
        </w:rPr>
        <w:t>等</w:t>
      </w:r>
      <w:r>
        <w:rPr>
          <w:rFonts w:eastAsia="仿宋_GB2312"/>
          <w:b/>
          <w:color w:val="0000FF"/>
          <w:sz w:val="28"/>
          <w:szCs w:val="28"/>
        </w:rPr>
        <w:t>进行选课，思想政治理论课程在公必（其他）页签下选课。</w:t>
      </w:r>
    </w:p>
    <w:p w:rsidR="002A7104">
      <w:pPr>
        <w:spacing w:line="480" w:lineRule="exact"/>
        <w:ind w:firstLine="560" w:firstLineChars="200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/>
          <w:b/>
          <w:color w:val="0000FF"/>
          <w:sz w:val="28"/>
          <w:szCs w:val="28"/>
        </w:rPr>
        <w:t>若要修</w:t>
      </w:r>
      <w:r>
        <w:rPr>
          <w:rFonts w:eastAsia="仿宋_GB2312" w:hint="eastAsia"/>
          <w:b/>
          <w:color w:val="0000FF"/>
          <w:sz w:val="28"/>
          <w:szCs w:val="28"/>
        </w:rPr>
        <w:t>读</w:t>
      </w:r>
      <w:r>
        <w:rPr>
          <w:rFonts w:eastAsia="仿宋_GB2312"/>
          <w:b/>
          <w:color w:val="0000FF"/>
          <w:sz w:val="28"/>
          <w:szCs w:val="28"/>
        </w:rPr>
        <w:t>某门课程，点击课程对应的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选课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 w:hint="eastAsia"/>
          <w:b/>
          <w:color w:val="0000FF"/>
          <w:sz w:val="28"/>
          <w:szCs w:val="28"/>
        </w:rPr>
        <w:t>按钮</w:t>
      </w:r>
      <w:r>
        <w:rPr>
          <w:rFonts w:eastAsia="仿宋_GB2312"/>
          <w:b/>
          <w:color w:val="0000FF"/>
          <w:sz w:val="28"/>
          <w:szCs w:val="28"/>
        </w:rPr>
        <w:t>，若要退课</w:t>
      </w:r>
      <w:r>
        <w:rPr>
          <w:rFonts w:eastAsia="仿宋_GB2312"/>
          <w:b/>
          <w:color w:val="0000FF"/>
          <w:sz w:val="28"/>
          <w:szCs w:val="28"/>
        </w:rPr>
        <w:t>，</w:t>
      </w:r>
      <w:r>
        <w:rPr>
          <w:rFonts w:eastAsia="仿宋_GB2312"/>
          <w:b/>
          <w:color w:val="0000FF"/>
          <w:sz w:val="28"/>
          <w:szCs w:val="28"/>
        </w:rPr>
        <w:t>点击课程对应的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退课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 w:hint="eastAsia"/>
          <w:b/>
          <w:color w:val="0000FF"/>
          <w:sz w:val="28"/>
          <w:szCs w:val="28"/>
        </w:rPr>
        <w:t>按钮</w:t>
      </w:r>
      <w:r>
        <w:rPr>
          <w:rFonts w:eastAsia="仿宋_GB2312"/>
          <w:b/>
          <w:color w:val="0000FF"/>
          <w:sz w:val="28"/>
          <w:szCs w:val="28"/>
        </w:rPr>
        <w:t>。</w:t>
      </w:r>
    </w:p>
    <w:p w:rsidR="002A7104">
      <w:pPr>
        <w:widowControl/>
        <w:ind w:firstLine="360" w:firstLineChars="150"/>
        <w:jc w:val="center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>
            <wp:extent cx="5461000" cy="2127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353" cy="21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04">
      <w:pPr>
        <w:widowControl/>
        <w:ind w:firstLine="360" w:firstLineChars="150"/>
        <w:jc w:val="center"/>
        <w:rPr>
          <w:kern w:val="0"/>
          <w:sz w:val="24"/>
        </w:rPr>
      </w:pP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10" w:name="_Toc138693220"/>
      <w:bookmarkStart w:id="11" w:name="_Toc22092"/>
      <w:r>
        <w:rPr>
          <w:rFonts w:ascii="Times New Roman" w:hAnsi="Times New Roman"/>
          <w:sz w:val="30"/>
          <w:szCs w:val="30"/>
        </w:rPr>
        <w:t xml:space="preserve">3. </w:t>
      </w:r>
      <w:r>
        <w:rPr>
          <w:rFonts w:ascii="Times New Roman" w:hAnsi="Times New Roman"/>
          <w:sz w:val="30"/>
          <w:szCs w:val="30"/>
        </w:rPr>
        <w:t>可选课程预览</w:t>
      </w:r>
      <w:bookmarkEnd w:id="10"/>
      <w:bookmarkEnd w:id="11"/>
    </w:p>
    <w:p w:rsidR="002A7104">
      <w:pPr>
        <w:spacing w:line="480" w:lineRule="exact"/>
        <w:ind w:left="420" w:firstLine="560" w:leftChars="20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在选课系统登录后的首页，点击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可选课程预览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b/>
          <w:color w:val="0000FF"/>
          <w:sz w:val="28"/>
          <w:szCs w:val="28"/>
        </w:rPr>
        <w:t>菜单</w:t>
      </w:r>
      <w:r>
        <w:rPr>
          <w:rFonts w:eastAsia="仿宋_GB2312"/>
          <w:sz w:val="28"/>
          <w:szCs w:val="28"/>
        </w:rPr>
        <w:t>，其类别分为：本专业、校级公选、跨专业。在选课开始前，学生就能查看该选课学期的全校可选课程，</w:t>
      </w:r>
      <w:r>
        <w:rPr>
          <w:rFonts w:eastAsia="仿宋_GB2312" w:hint="eastAsia"/>
          <w:sz w:val="28"/>
          <w:szCs w:val="28"/>
        </w:rPr>
        <w:t>可</w:t>
      </w:r>
      <w:r>
        <w:rPr>
          <w:rFonts w:eastAsia="仿宋_GB2312"/>
          <w:sz w:val="28"/>
          <w:szCs w:val="28"/>
        </w:rPr>
        <w:t>点击</w:t>
      </w:r>
      <w:r>
        <w:rPr>
          <w:rFonts w:eastAsia="仿宋_GB2312"/>
          <w:noProof/>
          <w:sz w:val="28"/>
          <w:szCs w:val="28"/>
        </w:rPr>
        <w:drawing>
          <wp:inline distT="0" distB="0" distL="0" distR="0">
            <wp:extent cx="194945" cy="169545"/>
            <wp:effectExtent l="0" t="0" r="14605" b="190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sz w:val="28"/>
          <w:szCs w:val="28"/>
        </w:rPr>
        <w:t>收藏心仪课程，并在我的收藏中显示。点击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我的收藏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菜单，可查看已收藏的教学班。</w:t>
      </w:r>
    </w:p>
    <w:p w:rsidR="002A7104">
      <w:pPr>
        <w:jc w:val="center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>
            <wp:extent cx="5637530" cy="21539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16" cy="21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04">
      <w:pPr>
        <w:jc w:val="center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>
            <wp:extent cx="5345430" cy="22555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223" cy="226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04">
      <w:pPr>
        <w:jc w:val="center"/>
        <w:rPr>
          <w:kern w:val="0"/>
          <w:szCs w:val="21"/>
        </w:rPr>
      </w:pP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12" w:name="_Toc138693221"/>
      <w:bookmarkStart w:id="13" w:name="_Toc18995"/>
      <w:r>
        <w:rPr>
          <w:rFonts w:ascii="Times New Roman" w:hAnsi="Times New Roman"/>
          <w:sz w:val="30"/>
          <w:szCs w:val="30"/>
        </w:rPr>
        <w:t xml:space="preserve">4. </w:t>
      </w:r>
      <w:r>
        <w:rPr>
          <w:rFonts w:ascii="Times New Roman" w:hAnsi="Times New Roman"/>
          <w:sz w:val="30"/>
          <w:szCs w:val="30"/>
        </w:rPr>
        <w:t>查看已选课程</w:t>
      </w:r>
      <w:bookmarkEnd w:id="12"/>
      <w:bookmarkEnd w:id="13"/>
    </w:p>
    <w:p w:rsidR="002A7104">
      <w:pPr>
        <w:spacing w:line="480" w:lineRule="exact"/>
        <w:ind w:left="424" w:firstLine="560" w:leftChars="202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在选课系统登录后的首页，点击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已选课程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b/>
          <w:color w:val="0000FF"/>
          <w:sz w:val="28"/>
          <w:szCs w:val="28"/>
        </w:rPr>
        <w:t>菜单</w:t>
      </w:r>
      <w:r>
        <w:rPr>
          <w:rFonts w:eastAsia="仿宋_GB2312"/>
          <w:sz w:val="28"/>
          <w:szCs w:val="28"/>
        </w:rPr>
        <w:t>，</w:t>
      </w:r>
      <w:r>
        <w:rPr>
          <w:rFonts w:eastAsia="仿宋_GB2312"/>
          <w:sz w:val="28"/>
          <w:szCs w:val="28"/>
        </w:rPr>
        <w:t>进入学生个人已选课程页面。这里列出了本人所选的课程。</w:t>
      </w:r>
      <w:r>
        <w:rPr>
          <w:rFonts w:eastAsia="仿宋_GB2312"/>
          <w:b/>
          <w:color w:val="0000FF"/>
          <w:sz w:val="28"/>
          <w:szCs w:val="28"/>
        </w:rPr>
        <w:t>选课状态</w:t>
      </w:r>
      <w:r>
        <w:rPr>
          <w:rFonts w:eastAsia="仿宋_GB2312"/>
          <w:sz w:val="28"/>
          <w:szCs w:val="28"/>
        </w:rPr>
        <w:t>中的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待筛选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表示选了该门课程，但需要经过筛选才能确认是否选上（筛选后的状态：成功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失败）。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成功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代表筛选通过，已经选上课程；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失败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代表筛选未通过，需要及时改选其他课程。</w:t>
      </w:r>
    </w:p>
    <w:p w:rsidR="002A7104">
      <w:pPr>
        <w:jc w:val="center"/>
      </w:pPr>
      <w:r>
        <w:rPr>
          <w:noProof/>
        </w:rPr>
        <w:drawing>
          <wp:inline distT="0" distB="0" distL="0" distR="0">
            <wp:extent cx="5459730" cy="24879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41" cy="24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14" w:name="_Toc138693222"/>
      <w:bookmarkStart w:id="15" w:name="_Toc20511"/>
      <w:r>
        <w:rPr>
          <w:rFonts w:ascii="Times New Roman" w:hAnsi="Times New Roman"/>
          <w:sz w:val="30"/>
          <w:szCs w:val="30"/>
        </w:rPr>
        <w:t xml:space="preserve">5. </w:t>
      </w:r>
      <w:r>
        <w:rPr>
          <w:rFonts w:ascii="Times New Roman" w:hAnsi="Times New Roman"/>
          <w:sz w:val="30"/>
          <w:szCs w:val="30"/>
        </w:rPr>
        <w:t>跨专业课程选课</w:t>
      </w:r>
      <w:bookmarkEnd w:id="14"/>
      <w:bookmarkEnd w:id="15"/>
    </w:p>
    <w:p w:rsidR="002A7104">
      <w:pPr>
        <w:spacing w:line="480" w:lineRule="exact"/>
        <w:ind w:left="420" w:firstLine="560" w:leftChars="20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跨专业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选课标签，首先会弹出选课的相关提醒事项，点击关闭后，即可查看所有开放跨专业选修名额的课程，点击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选课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，即可参加筛选或成功抢选。</w:t>
      </w:r>
    </w:p>
    <w:p w:rsidR="002A7104">
      <w:pPr>
        <w:ind w:left="420" w:leftChars="200"/>
      </w:pPr>
      <w:r>
        <w:rPr>
          <w:noProof/>
        </w:rPr>
        <w:drawing>
          <wp:inline distT="0" distB="0" distL="114300" distR="114300">
            <wp:extent cx="5503545" cy="2006600"/>
            <wp:effectExtent l="0" t="0" r="0" b="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6342" cy="20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04">
      <w:pPr>
        <w:ind w:left="420" w:leftChars="200"/>
      </w:pP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16" w:name="_Toc138693223"/>
      <w:bookmarkStart w:id="17" w:name="_Toc26599"/>
      <w:r>
        <w:rPr>
          <w:rFonts w:ascii="Times New Roman" w:hAnsi="Times New Roman"/>
          <w:sz w:val="30"/>
          <w:szCs w:val="30"/>
        </w:rPr>
        <w:t xml:space="preserve">6. </w:t>
      </w:r>
      <w:r>
        <w:rPr>
          <w:rFonts w:ascii="Times New Roman" w:hAnsi="Times New Roman"/>
          <w:sz w:val="30"/>
          <w:szCs w:val="30"/>
        </w:rPr>
        <w:t>研究生课程选课</w:t>
      </w:r>
      <w:bookmarkEnd w:id="16"/>
      <w:bookmarkEnd w:id="17"/>
    </w:p>
    <w:p w:rsidR="002A7104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部分研究生课程于选课第三、第四阶段面向三年级及以上本科生开放。学生可在教务系统</w:t>
      </w:r>
      <w:r>
        <w:rPr>
          <w:rFonts w:eastAsia="仿宋_GB2312"/>
          <w:sz w:val="28"/>
          <w:szCs w:val="28"/>
        </w:rPr>
        <w:t>选课菜单下</w:t>
      </w:r>
      <w:r>
        <w:rPr>
          <w:rFonts w:eastAsia="仿宋_GB2312" w:hint="eastAsia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研究生课程</w:t>
      </w:r>
      <w:r>
        <w:rPr>
          <w:rFonts w:eastAsia="仿宋_GB2312" w:hint="eastAsia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页面进行选课。研究生课程分为培养方案内课程和其他课程。本科生修读研究生课程的，课程修读和考核、成绩记录等事项按研究生院相关规定执行。</w:t>
      </w:r>
    </w:p>
    <w:p w:rsidR="002A7104">
      <w:pPr>
        <w:spacing w:line="480" w:lineRule="exact"/>
        <w:ind w:firstLine="560" w:firstLineChars="20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6.1</w:t>
      </w:r>
      <w:r>
        <w:rPr>
          <w:rFonts w:eastAsia="仿宋_GB2312"/>
          <w:b/>
          <w:bCs/>
          <w:sz w:val="28"/>
          <w:szCs w:val="28"/>
        </w:rPr>
        <w:t>培养方案内课程</w:t>
      </w:r>
    </w:p>
    <w:p w:rsidR="002A7104">
      <w:pPr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专业培养方案内的研究生课程，一经选上，课程类别按培养方案记录。</w:t>
      </w:r>
    </w:p>
    <w:p w:rsidR="002A7104">
      <w:pPr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选课：</w:t>
      </w:r>
      <w:r>
        <w:rPr>
          <w:rFonts w:eastAsia="仿宋_GB2312"/>
          <w:sz w:val="28"/>
          <w:szCs w:val="28"/>
        </w:rPr>
        <w:t>在规定时间内，学生在选课界面中点击【选课】则立即选课成功，如图：</w:t>
      </w:r>
    </w:p>
    <w:p w:rsidR="002A7104">
      <w:pPr>
        <w:adjustRightInd w:val="0"/>
        <w:snapToGrid w:val="0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5274310" cy="2768600"/>
            <wp:effectExtent l="9525" t="9525" r="12065" b="22225"/>
            <wp:docPr id="22" name="图片 22" descr="C:\Users\zheng\AppData\Local\Temp\WeChat Files\2d2d7ea54231a9cde14d3bfcefe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zheng\AppData\Local\Temp\WeChat Files\2d2d7ea54231a9cde14d3bfcefe044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A7104">
      <w:pPr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退课：</w:t>
      </w:r>
      <w:r>
        <w:rPr>
          <w:rFonts w:eastAsia="仿宋_GB2312"/>
          <w:sz w:val="28"/>
          <w:szCs w:val="28"/>
        </w:rPr>
        <w:t>在规定时间内，学生可以对选中的课程进行退课处理，点击【退课】弹出提示：确认退课？点击【确定】则退课成功，点击【取消】则为取消退课操作。如图：</w:t>
      </w:r>
    </w:p>
    <w:p w:rsidR="002A7104">
      <w:pPr>
        <w:jc w:val="center"/>
      </w:pPr>
      <w:r>
        <w:rPr>
          <w:noProof/>
        </w:rPr>
        <w:drawing>
          <wp:inline distT="0" distB="0" distL="114300" distR="114300">
            <wp:extent cx="5263515" cy="1726565"/>
            <wp:effectExtent l="0" t="0" r="19685" b="63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26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rPr>
          <w:b/>
        </w:rPr>
      </w:pPr>
    </w:p>
    <w:p w:rsidR="002A7104">
      <w:pPr>
        <w:spacing w:line="480" w:lineRule="exact"/>
        <w:ind w:firstLine="560" w:firstLineChars="20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6.2</w:t>
      </w:r>
      <w:r>
        <w:rPr>
          <w:rFonts w:eastAsia="仿宋_GB2312"/>
          <w:b/>
          <w:bCs/>
          <w:sz w:val="28"/>
          <w:szCs w:val="28"/>
        </w:rPr>
        <w:t>其他课程</w:t>
      </w:r>
    </w:p>
    <w:p w:rsidR="002A7104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申请：</w:t>
      </w:r>
      <w:r>
        <w:rPr>
          <w:rFonts w:eastAsia="仿宋_GB2312" w:hint="eastAsia"/>
          <w:sz w:val="28"/>
          <w:szCs w:val="28"/>
        </w:rPr>
        <w:t>对于</w:t>
      </w:r>
      <w:r>
        <w:rPr>
          <w:rFonts w:eastAsia="仿宋_GB2312"/>
          <w:sz w:val="28"/>
          <w:szCs w:val="28"/>
        </w:rPr>
        <w:t>其他研究生课程，在规定时间内，由学生点击申请，经学生所在院系审核认定、研究生课程开课单位审批，审批通过才显示选课成功。课程类别由学生所在院系根据培养方案的</w:t>
      </w:r>
      <w:r>
        <w:rPr>
          <w:rFonts w:eastAsia="仿宋_GB2312" w:hint="eastAsia"/>
          <w:sz w:val="28"/>
          <w:szCs w:val="28"/>
        </w:rPr>
        <w:t>课程</w:t>
      </w:r>
      <w:r>
        <w:rPr>
          <w:rFonts w:eastAsia="仿宋_GB2312"/>
          <w:sz w:val="28"/>
          <w:szCs w:val="28"/>
        </w:rPr>
        <w:t>要求，审核认定为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公选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专选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或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荣誉课程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。如图：</w:t>
      </w:r>
    </w:p>
    <w:p w:rsidR="002A7104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144780</wp:posOffset>
            </wp:positionV>
            <wp:extent cx="5274310" cy="2670175"/>
            <wp:effectExtent l="19050" t="19050" r="21590" b="15875"/>
            <wp:wrapTight wrapText="bothSides">
              <wp:wrapPolygon>
                <wp:start x="-78" y="-154"/>
                <wp:lineTo x="-78" y="21574"/>
                <wp:lineTo x="21610" y="21574"/>
                <wp:lineTo x="21610" y="-154"/>
                <wp:lineTo x="-78" y="-154"/>
              </wp:wrapPolygon>
            </wp:wrapTight>
            <wp:docPr id="15" name="图片 15" descr="C:\Users\zheng\AppData\Local\Temp\WeChat Files\438d83e998f6e7dc104bb55c954e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zheng\AppData\Local\Temp\WeChat Files\438d83e998f6e7dc104bb55c954eac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2A7104">
      <w:pPr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取消申请：</w:t>
      </w:r>
      <w:r>
        <w:rPr>
          <w:rFonts w:eastAsia="仿宋_GB2312"/>
          <w:sz w:val="28"/>
          <w:szCs w:val="28"/>
        </w:rPr>
        <w:t>课程申请在未最终审批通过时，学生可取消申请。审批通过后则不予退课，成绩将如实记录无法删除，请慎重选课。</w:t>
      </w:r>
    </w:p>
    <w:p w:rsidR="002A7104">
      <w:pPr>
        <w:spacing w:line="480" w:lineRule="exact"/>
        <w:ind w:firstLine="560" w:firstLineChars="20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6.3</w:t>
      </w:r>
      <w:r>
        <w:rPr>
          <w:rFonts w:eastAsia="仿宋_GB2312"/>
          <w:b/>
          <w:bCs/>
          <w:sz w:val="28"/>
          <w:szCs w:val="28"/>
        </w:rPr>
        <w:t>已选课程菜单</w:t>
      </w:r>
    </w:p>
    <w:p w:rsidR="002A7104">
      <w:pPr>
        <w:spacing w:line="480" w:lineRule="exact"/>
        <w:ind w:firstLine="560" w:firstLineChars="200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若选课成功或审核通过，课程状态则显示成功；若审核中，则显示待审批；若退课，则显示已退课；若在审核过程中取消申请，则显示已退课。如图：</w:t>
      </w:r>
    </w:p>
    <w:p w:rsidR="002A7104">
      <w:pPr>
        <w:jc w:val="center"/>
      </w:pPr>
      <w:r>
        <w:rPr>
          <w:noProof/>
        </w:rPr>
        <w:drawing>
          <wp:inline distT="0" distB="0" distL="114300" distR="114300">
            <wp:extent cx="5422265" cy="2032635"/>
            <wp:effectExtent l="0" t="0" r="635" b="1206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2265" cy="2032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ind w:firstLine="315" w:firstLineChars="150"/>
        <w:jc w:val="center"/>
      </w:pP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18" w:name="_Toc138693224"/>
      <w:bookmarkStart w:id="19" w:name="_Toc30870"/>
      <w:r>
        <w:rPr>
          <w:rFonts w:ascii="Times New Roman" w:hAnsi="Times New Roman"/>
          <w:sz w:val="30"/>
          <w:szCs w:val="30"/>
        </w:rPr>
        <w:t xml:space="preserve">7. </w:t>
      </w:r>
      <w:r>
        <w:rPr>
          <w:rFonts w:ascii="Times New Roman" w:hAnsi="Times New Roman"/>
          <w:sz w:val="30"/>
          <w:szCs w:val="30"/>
        </w:rPr>
        <w:t>辅修课程选课</w:t>
      </w:r>
      <w:bookmarkEnd w:id="18"/>
      <w:bookmarkEnd w:id="19"/>
    </w:p>
    <w:p w:rsidR="002A7104">
      <w:pPr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选课入口：</w:t>
      </w:r>
      <w:r>
        <w:rPr>
          <w:rFonts w:eastAsia="仿宋_GB2312"/>
          <w:sz w:val="28"/>
          <w:szCs w:val="28"/>
        </w:rPr>
        <w:t>登录教务系统，在更多服务中点击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辅修选课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图标，即可进入辅修选课相关界面。如图：</w:t>
      </w:r>
    </w:p>
    <w:p w:rsidR="002A710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114300" distR="114300">
            <wp:extent cx="3686175" cy="1981200"/>
            <wp:effectExtent l="0" t="0" r="9525" b="0"/>
            <wp:docPr id="4" name="图片 4" descr="无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无标题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04">
      <w:pPr>
        <w:spacing w:line="48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选课</w:t>
      </w:r>
      <w:r>
        <w:rPr>
          <w:rFonts w:eastAsia="仿宋_GB2312"/>
          <w:b/>
          <w:sz w:val="28"/>
          <w:szCs w:val="28"/>
        </w:rPr>
        <w:t>/</w:t>
      </w:r>
      <w:r>
        <w:rPr>
          <w:rFonts w:eastAsia="仿宋_GB2312"/>
          <w:b/>
          <w:sz w:val="28"/>
          <w:szCs w:val="28"/>
        </w:rPr>
        <w:t>退课：</w:t>
      </w:r>
      <w:r>
        <w:rPr>
          <w:rFonts w:eastAsia="仿宋_GB2312"/>
          <w:sz w:val="28"/>
          <w:szCs w:val="28"/>
        </w:rPr>
        <w:t>选课开始前，学生可对辅修课程进行收藏或取消收藏，选课开始后，学生可对已收藏的课程进行选课，或在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辅修课程选课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页面进行选课和退课。如图：</w:t>
      </w:r>
    </w:p>
    <w:p w:rsidR="002A7104">
      <w:pPr>
        <w:jc w:val="center"/>
      </w:pPr>
      <w:r>
        <w:rPr>
          <w:noProof/>
        </w:rPr>
        <w:drawing>
          <wp:inline distT="0" distB="0" distL="114300" distR="114300">
            <wp:extent cx="4706620" cy="2663190"/>
            <wp:effectExtent l="0" t="0" r="5080" b="3810"/>
            <wp:docPr id="19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2663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20" w:name="_Toc138693225"/>
      <w:bookmarkStart w:id="21" w:name="_Toc100"/>
      <w:r>
        <w:rPr>
          <w:rFonts w:ascii="Times New Roman" w:hAnsi="Times New Roman"/>
          <w:sz w:val="30"/>
          <w:szCs w:val="30"/>
        </w:rPr>
        <w:t>8.</w:t>
      </w:r>
      <w:bookmarkStart w:id="22" w:name="_Toc523733944"/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体育课程选课</w:t>
      </w:r>
      <w:bookmarkEnd w:id="20"/>
      <w:bookmarkEnd w:id="21"/>
      <w:bookmarkEnd w:id="22"/>
    </w:p>
    <w:p w:rsidR="002A7104">
      <w:pPr>
        <w:spacing w:line="480" w:lineRule="exact"/>
        <w:ind w:firstLine="560" w:firstLineChars="200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/>
          <w:sz w:val="28"/>
          <w:szCs w:val="28"/>
        </w:rPr>
        <w:t>登录后的首页面显示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选课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菜单中选择类型为</w:t>
      </w:r>
      <w:r>
        <w:rPr>
          <w:rFonts w:eastAsia="仿宋_GB2312"/>
          <w:b/>
          <w:color w:val="000000" w:themeColor="text1"/>
          <w:sz w:val="28"/>
          <w:szCs w:val="28"/>
        </w:rPr>
        <w:t>：</w:t>
      </w:r>
      <w:r>
        <w:rPr>
          <w:rFonts w:eastAsia="仿宋_GB2312"/>
          <w:b/>
          <w:color w:val="0000FF"/>
          <w:sz w:val="28"/>
          <w:szCs w:val="28"/>
        </w:rPr>
        <w:t>本专业，类别为：公必（体育</w:t>
      </w:r>
      <w:r>
        <w:rPr>
          <w:rFonts w:eastAsia="仿宋_GB2312"/>
          <w:color w:val="0000FF"/>
          <w:sz w:val="28"/>
          <w:szCs w:val="28"/>
        </w:rPr>
        <w:t>）</w:t>
      </w:r>
      <w:r>
        <w:rPr>
          <w:rFonts w:eastAsia="仿宋_GB2312"/>
          <w:color w:val="000000" w:themeColor="text1"/>
          <w:sz w:val="28"/>
          <w:szCs w:val="28"/>
        </w:rPr>
        <w:t>的页签，进入体育选课，</w:t>
      </w:r>
      <w:r>
        <w:rPr>
          <w:rFonts w:eastAsia="仿宋_GB2312"/>
          <w:sz w:val="28"/>
          <w:szCs w:val="28"/>
        </w:rPr>
        <w:t>体育选课在选课第一、二阶段时，</w:t>
      </w:r>
      <w:r>
        <w:rPr>
          <w:rFonts w:eastAsia="仿宋_GB2312"/>
          <w:color w:val="000000" w:themeColor="text1"/>
          <w:sz w:val="28"/>
          <w:szCs w:val="28"/>
        </w:rPr>
        <w:t>选课方式为</w:t>
      </w:r>
      <w:r>
        <w:rPr>
          <w:rFonts w:eastAsia="仿宋_GB2312"/>
          <w:b/>
          <w:color w:val="0000FF"/>
          <w:sz w:val="28"/>
          <w:szCs w:val="28"/>
        </w:rPr>
        <w:t>志愿选课</w:t>
      </w:r>
      <w:r>
        <w:rPr>
          <w:rFonts w:eastAsia="仿宋_GB2312"/>
          <w:color w:val="000000" w:themeColor="text1"/>
          <w:sz w:val="28"/>
          <w:szCs w:val="28"/>
        </w:rPr>
        <w:t>。每位学生最多可以填报</w:t>
      </w:r>
      <w:r>
        <w:rPr>
          <w:rFonts w:eastAsia="仿宋_GB2312"/>
          <w:b/>
          <w:color w:val="0000FF"/>
          <w:sz w:val="28"/>
          <w:szCs w:val="28"/>
        </w:rPr>
        <w:t>4</w:t>
      </w:r>
      <w:r>
        <w:rPr>
          <w:rFonts w:eastAsia="仿宋_GB2312"/>
          <w:b/>
          <w:bCs/>
          <w:color w:val="0000FF"/>
          <w:sz w:val="28"/>
          <w:szCs w:val="28"/>
        </w:rPr>
        <w:t>个</w:t>
      </w:r>
      <w:r>
        <w:rPr>
          <w:rFonts w:eastAsia="仿宋_GB2312"/>
          <w:color w:val="000000" w:themeColor="text1"/>
          <w:sz w:val="28"/>
          <w:szCs w:val="28"/>
        </w:rPr>
        <w:t>志愿（即最多可选</w:t>
      </w:r>
      <w:r>
        <w:rPr>
          <w:rFonts w:eastAsia="仿宋_GB2312"/>
          <w:color w:val="000000" w:themeColor="text1"/>
          <w:sz w:val="28"/>
          <w:szCs w:val="28"/>
        </w:rPr>
        <w:t>4</w:t>
      </w:r>
      <w:r>
        <w:rPr>
          <w:rFonts w:eastAsia="仿宋_GB2312"/>
          <w:color w:val="000000" w:themeColor="text1"/>
          <w:sz w:val="28"/>
          <w:szCs w:val="28"/>
        </w:rPr>
        <w:t>门课程</w:t>
      </w:r>
      <w:r>
        <w:rPr>
          <w:rFonts w:eastAsia="仿宋_GB2312" w:hint="eastAsia"/>
          <w:color w:val="000000" w:themeColor="text1"/>
          <w:sz w:val="28"/>
          <w:szCs w:val="28"/>
        </w:rPr>
        <w:t>，</w:t>
      </w:r>
      <w:r>
        <w:rPr>
          <w:rFonts w:eastAsia="仿宋_GB2312"/>
          <w:color w:val="000000" w:themeColor="text1"/>
          <w:sz w:val="28"/>
          <w:szCs w:val="28"/>
        </w:rPr>
        <w:t>志愿顺序可通过点击课程名称对应的</w:t>
      </w:r>
      <w:r>
        <w:rPr>
          <w:rFonts w:eastAsia="仿宋_GB2312"/>
          <w:b/>
          <w:color w:val="1624FF"/>
          <w:sz w:val="28"/>
          <w:szCs w:val="28"/>
        </w:rPr>
        <w:t>“↑↓”</w:t>
      </w:r>
      <w:r>
        <w:rPr>
          <w:rFonts w:eastAsia="仿宋_GB2312"/>
          <w:color w:val="000000" w:themeColor="text1"/>
          <w:sz w:val="28"/>
          <w:szCs w:val="28"/>
        </w:rPr>
        <w:t>图标或</w:t>
      </w:r>
      <w:r>
        <w:rPr>
          <w:rFonts w:eastAsia="仿宋_GB2312"/>
          <w:b/>
          <w:color w:val="1624FF"/>
          <w:sz w:val="28"/>
          <w:szCs w:val="28"/>
        </w:rPr>
        <w:t>拖动</w:t>
      </w:r>
      <w:r>
        <w:rPr>
          <w:rFonts w:eastAsia="仿宋_GB2312"/>
          <w:color w:val="000000" w:themeColor="text1"/>
          <w:sz w:val="28"/>
          <w:szCs w:val="28"/>
        </w:rPr>
        <w:t>课程调整，调整志愿顺序后</w:t>
      </w:r>
      <w:r>
        <w:rPr>
          <w:rFonts w:eastAsia="仿宋_GB2312"/>
          <w:b/>
          <w:color w:val="1624FF"/>
          <w:sz w:val="28"/>
          <w:szCs w:val="28"/>
        </w:rPr>
        <w:t>务必点击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保存志愿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按钮提交调整后的志愿），系统通过筛选选出其中</w:t>
      </w:r>
      <w:r>
        <w:rPr>
          <w:rFonts w:eastAsia="仿宋_GB2312"/>
          <w:b/>
          <w:bCs/>
          <w:color w:val="0000FF"/>
          <w:sz w:val="28"/>
          <w:szCs w:val="28"/>
        </w:rPr>
        <w:t>1</w:t>
      </w:r>
      <w:r>
        <w:rPr>
          <w:rFonts w:eastAsia="仿宋_GB2312"/>
          <w:b/>
          <w:bCs/>
          <w:color w:val="0000FF"/>
          <w:sz w:val="28"/>
          <w:szCs w:val="28"/>
        </w:rPr>
        <w:t>个</w:t>
      </w:r>
      <w:r>
        <w:rPr>
          <w:rFonts w:eastAsia="仿宋_GB2312"/>
          <w:color w:val="000000" w:themeColor="text1"/>
          <w:sz w:val="28"/>
          <w:szCs w:val="28"/>
        </w:rPr>
        <w:t>志愿，</w:t>
      </w:r>
      <w:r>
        <w:rPr>
          <w:rFonts w:eastAsia="仿宋_GB2312"/>
          <w:b/>
          <w:color w:val="0000FF"/>
          <w:sz w:val="28"/>
          <w:szCs w:val="28"/>
        </w:rPr>
        <w:t>若学生填报的</w:t>
      </w:r>
      <w:r>
        <w:rPr>
          <w:rFonts w:eastAsia="仿宋_GB2312"/>
          <w:b/>
          <w:color w:val="0000FF"/>
          <w:sz w:val="28"/>
          <w:szCs w:val="28"/>
        </w:rPr>
        <w:t>4</w:t>
      </w:r>
      <w:r>
        <w:rPr>
          <w:rFonts w:eastAsia="仿宋_GB2312"/>
          <w:b/>
          <w:color w:val="0000FF"/>
          <w:sz w:val="28"/>
          <w:szCs w:val="28"/>
        </w:rPr>
        <w:t>个志愿均未选上，则需补改选课程。</w:t>
      </w:r>
    </w:p>
    <w:p w:rsidR="002A7104">
      <w:pPr>
        <w:spacing w:line="480" w:lineRule="exact"/>
        <w:ind w:firstLine="560" w:firstLineChars="200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 w:hint="eastAsia"/>
          <w:color w:val="000000" w:themeColor="text1"/>
          <w:sz w:val="28"/>
          <w:szCs w:val="28"/>
        </w:rPr>
        <w:t>体育课程选课须留意“</w:t>
      </w:r>
      <w:r>
        <w:rPr>
          <w:rFonts w:eastAsia="仿宋_GB2312" w:hint="eastAsia"/>
          <w:color w:val="000000" w:themeColor="text1"/>
          <w:sz w:val="28"/>
          <w:szCs w:val="28"/>
        </w:rPr>
        <w:t>体育课程安排及选课说明”</w:t>
      </w:r>
      <w:r>
        <w:rPr>
          <w:rFonts w:eastAsia="仿宋_GB2312" w:hint="eastAsia"/>
          <w:color w:val="000000" w:themeColor="text1"/>
          <w:sz w:val="28"/>
          <w:szCs w:val="28"/>
        </w:rPr>
        <w:t>。</w:t>
      </w:r>
    </w:p>
    <w:p w:rsidR="002A7104">
      <w:pPr>
        <w:spacing w:line="0" w:lineRule="atLeast"/>
        <w:jc w:val="center"/>
        <w:rPr>
          <w:b/>
          <w:color w:val="0000FF"/>
          <w:u w:val="single"/>
        </w:rPr>
      </w:pPr>
      <w:r>
        <w:rPr>
          <w:b/>
          <w:noProof/>
          <w:color w:val="0000FF"/>
          <w:u w:val="single"/>
        </w:rPr>
        <w:drawing>
          <wp:inline distT="0" distB="0" distL="0" distR="0">
            <wp:extent cx="5866765" cy="16135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94243" cy="16211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spacing w:line="0" w:lineRule="atLeast"/>
        <w:jc w:val="center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805170" cy="1790065"/>
            <wp:effectExtent l="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60649" cy="18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spacing w:line="0" w:lineRule="atLeast"/>
        <w:jc w:val="center"/>
        <w:rPr>
          <w:b/>
          <w:color w:val="000000" w:themeColor="text1"/>
        </w:rPr>
      </w:pP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23" w:name="_Toc138693226"/>
      <w:bookmarkStart w:id="24" w:name="_Toc13726"/>
      <w:r>
        <w:rPr>
          <w:rFonts w:ascii="Times New Roman" w:hAnsi="Times New Roman"/>
          <w:sz w:val="30"/>
          <w:szCs w:val="30"/>
        </w:rPr>
        <w:t xml:space="preserve">9. </w:t>
      </w:r>
      <w:r>
        <w:rPr>
          <w:rFonts w:ascii="Times New Roman" w:hAnsi="Times New Roman"/>
          <w:sz w:val="30"/>
          <w:szCs w:val="30"/>
        </w:rPr>
        <w:t>艺术类公共选修课程查询</w:t>
      </w:r>
      <w:bookmarkEnd w:id="23"/>
      <w:bookmarkEnd w:id="24"/>
    </w:p>
    <w:p w:rsidR="002A7104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课程名称有</w:t>
      </w:r>
      <w:r>
        <w:rPr>
          <w:rFonts w:eastAsia="仿宋_GB2312"/>
          <w:color w:val="000000" w:themeColor="text1"/>
          <w:sz w:val="28"/>
          <w:szCs w:val="28"/>
        </w:rPr>
        <w:t xml:space="preserve"> 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公共艺术课程</w:t>
      </w:r>
      <w:r>
        <w:rPr>
          <w:rFonts w:eastAsia="仿宋_GB2312"/>
          <w:b/>
          <w:color w:val="0000FF"/>
          <w:sz w:val="28"/>
          <w:szCs w:val="28"/>
        </w:rPr>
        <w:t xml:space="preserve">” </w:t>
      </w:r>
      <w:r>
        <w:rPr>
          <w:rFonts w:eastAsia="仿宋_GB2312"/>
          <w:color w:val="000000" w:themeColor="text1"/>
          <w:sz w:val="28"/>
          <w:szCs w:val="28"/>
        </w:rPr>
        <w:t>标签的课程均为艺术类公共选修课程。</w:t>
      </w:r>
    </w:p>
    <w:p w:rsidR="002A7104">
      <w:pPr>
        <w:widowControl/>
        <w:jc w:val="center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>
            <wp:extent cx="6146165" cy="3691890"/>
            <wp:effectExtent l="0" t="0" r="6985" b="3810"/>
            <wp:docPr id="1" name="图片 1" descr="C:\Users\Administrator\AppData\Roaming\Tencent\Users\35146778\QQ\WinTemp\RichOle\EX37T3GE[_YPAQQD3_S[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35146778\QQ\WinTemp\RichOle\EX37T3GE[_YPAQQD3_S[A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36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04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若需查询本次选课的全部艺术类公共选修课程，可在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校级公选</w:t>
      </w:r>
      <w:r>
        <w:rPr>
          <w:rFonts w:eastAsia="仿宋_GB2312"/>
          <w:b/>
          <w:color w:val="4472C4" w:themeColor="accent1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页签下点击</w:t>
      </w:r>
      <w:r>
        <w:rPr>
          <w:rFonts w:eastAsia="仿宋_GB2312"/>
          <w:b/>
          <w:color w:val="4472C4" w:themeColor="accent1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高级查询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 w:hint="eastAsia"/>
          <w:color w:val="000000" w:themeColor="text1"/>
          <w:sz w:val="28"/>
          <w:szCs w:val="28"/>
        </w:rPr>
        <w:t>，</w:t>
      </w:r>
      <w:r>
        <w:rPr>
          <w:rFonts w:eastAsia="仿宋_GB2312"/>
          <w:color w:val="000000" w:themeColor="text1"/>
          <w:sz w:val="28"/>
          <w:szCs w:val="28"/>
        </w:rPr>
        <w:t>在特色课程类型选择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公共艺术课程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查询。</w:t>
      </w:r>
    </w:p>
    <w:p w:rsidR="002A7104">
      <w:pPr>
        <w:spacing w:line="0" w:lineRule="atLeas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29960" cy="3195955"/>
            <wp:effectExtent l="0" t="0" r="0" b="0"/>
            <wp:docPr id="8" name="图片 2" descr="C:\Users\Administrator\Desktop\QQ图片2020091110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C:\Users\Administrator\Desktop\QQ图片202009111014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587" cy="32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04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以往学期已选的</w:t>
      </w:r>
      <w:r>
        <w:rPr>
          <w:rFonts w:eastAsia="仿宋_GB2312"/>
          <w:color w:val="000000" w:themeColor="text1"/>
          <w:sz w:val="28"/>
          <w:szCs w:val="28"/>
        </w:rPr>
        <w:t>艺术类公共选修课程</w:t>
      </w:r>
      <w:r>
        <w:rPr>
          <w:rFonts w:eastAsia="仿宋_GB2312"/>
          <w:color w:val="000000" w:themeColor="text1"/>
          <w:sz w:val="28"/>
          <w:szCs w:val="28"/>
        </w:rPr>
        <w:t>可</w:t>
      </w:r>
      <w:r>
        <w:rPr>
          <w:rFonts w:eastAsia="仿宋_GB2312" w:hint="eastAsia"/>
          <w:color w:val="000000" w:themeColor="text1"/>
          <w:sz w:val="28"/>
          <w:szCs w:val="28"/>
        </w:rPr>
        <w:t>在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历史已选课程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 w:hint="eastAsia"/>
          <w:color w:val="000000" w:themeColor="text1"/>
          <w:sz w:val="28"/>
          <w:szCs w:val="28"/>
        </w:rPr>
        <w:t>页签查询，路径：历史已选课程</w:t>
      </w:r>
      <w:r>
        <w:rPr>
          <w:rFonts w:eastAsia="仿宋_GB2312" w:hint="eastAsia"/>
          <w:color w:val="000000" w:themeColor="text1"/>
          <w:sz w:val="28"/>
          <w:szCs w:val="28"/>
        </w:rPr>
        <w:t>--</w:t>
      </w:r>
      <w:r>
        <w:rPr>
          <w:rFonts w:eastAsia="仿宋_GB2312" w:hint="eastAsia"/>
          <w:color w:val="000000" w:themeColor="text1"/>
          <w:sz w:val="28"/>
          <w:szCs w:val="28"/>
        </w:rPr>
        <w:t>筛选条件“特色课程类型”栏选“公共艺术课程”后点击查询，</w:t>
      </w:r>
      <w:r>
        <w:rPr>
          <w:rFonts w:eastAsia="仿宋_GB2312" w:hint="eastAsia"/>
          <w:color w:val="000000" w:themeColor="text1"/>
          <w:sz w:val="28"/>
          <w:szCs w:val="28"/>
        </w:rPr>
        <w:t>查询出来的课程即是公共艺术课程</w:t>
      </w:r>
      <w:r>
        <w:rPr>
          <w:rFonts w:eastAsia="仿宋_GB2312"/>
          <w:color w:val="000000" w:themeColor="text1"/>
          <w:sz w:val="28"/>
          <w:szCs w:val="28"/>
        </w:rPr>
        <w:t>。</w:t>
      </w:r>
    </w:p>
    <w:p w:rsidR="002A7104">
      <w:pPr>
        <w:rPr>
          <w:rFonts w:eastAsia="仿宋_GB2312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6115685" cy="2332990"/>
            <wp:effectExtent l="0" t="0" r="18415" b="1016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rFonts w:ascii="Times New Roman" w:hAnsi="Times New Roman"/>
          <w:sz w:val="30"/>
          <w:szCs w:val="30"/>
        </w:rPr>
      </w:pPr>
      <w:bookmarkStart w:id="25" w:name="_Toc366"/>
      <w:r>
        <w:rPr>
          <w:rFonts w:ascii="Times New Roman" w:hAnsi="Times New Roman" w:hint="eastAsia"/>
          <w:sz w:val="30"/>
          <w:szCs w:val="30"/>
        </w:rPr>
        <w:t>10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设置两级制课程</w:t>
      </w:r>
      <w:r>
        <w:rPr>
          <w:rFonts w:ascii="Times New Roman" w:hAnsi="Times New Roman" w:hint="eastAsia"/>
          <w:sz w:val="30"/>
          <w:szCs w:val="30"/>
        </w:rPr>
        <w:t>（适用于成绩等级制改革试点院系</w:t>
      </w:r>
      <w:r>
        <w:rPr>
          <w:rFonts w:ascii="Times New Roman" w:hAnsi="Times New Roman" w:hint="eastAsia"/>
          <w:sz w:val="30"/>
          <w:szCs w:val="30"/>
        </w:rPr>
        <w:t>学生</w:t>
      </w:r>
      <w:r>
        <w:rPr>
          <w:rFonts w:ascii="Times New Roman" w:hAnsi="Times New Roman" w:hint="eastAsia"/>
          <w:sz w:val="30"/>
          <w:szCs w:val="30"/>
        </w:rPr>
        <w:t>）</w:t>
      </w:r>
      <w:bookmarkEnd w:id="25"/>
    </w:p>
    <w:p w:rsidR="002A7104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 w:hint="eastAsia"/>
          <w:b/>
          <w:bCs/>
          <w:color w:val="0000FF"/>
          <w:sz w:val="28"/>
          <w:szCs w:val="28"/>
        </w:rPr>
        <w:t>对于</w:t>
      </w:r>
      <w:r>
        <w:rPr>
          <w:rFonts w:eastAsia="仿宋_GB2312" w:hint="eastAsia"/>
          <w:b/>
          <w:bCs/>
          <w:color w:val="0000FF"/>
          <w:sz w:val="28"/>
          <w:szCs w:val="28"/>
        </w:rPr>
        <w:t>成绩等级制改革试点院系</w:t>
      </w:r>
      <w:r>
        <w:rPr>
          <w:rFonts w:eastAsia="仿宋_GB2312" w:hint="eastAsia"/>
          <w:b/>
          <w:bCs/>
          <w:color w:val="0000FF"/>
          <w:sz w:val="28"/>
          <w:szCs w:val="28"/>
        </w:rPr>
        <w:t>已</w:t>
      </w:r>
      <w:r>
        <w:rPr>
          <w:rFonts w:eastAsia="仿宋_GB2312" w:hint="eastAsia"/>
          <w:b/>
          <w:bCs/>
          <w:color w:val="0000FF"/>
          <w:sz w:val="28"/>
          <w:szCs w:val="28"/>
        </w:rPr>
        <w:t>试点年级</w:t>
      </w:r>
      <w:r>
        <w:rPr>
          <w:rFonts w:eastAsia="仿宋_GB2312" w:hint="eastAsia"/>
          <w:b/>
          <w:bCs/>
          <w:color w:val="0000FF"/>
          <w:sz w:val="28"/>
          <w:szCs w:val="28"/>
        </w:rPr>
        <w:t>的学生</w:t>
      </w:r>
      <w:r>
        <w:rPr>
          <w:rFonts w:eastAsia="仿宋_GB2312" w:hint="eastAsia"/>
          <w:color w:val="000000" w:themeColor="text1"/>
          <w:sz w:val="28"/>
          <w:szCs w:val="28"/>
        </w:rPr>
        <w:t>，包括管理学院、中山医学院（原医学院）、电子与信息工程学院（微电子学院）、物理与天文学院的</w:t>
      </w:r>
      <w:r>
        <w:rPr>
          <w:rFonts w:eastAsia="仿宋_GB2312" w:hint="eastAsia"/>
          <w:color w:val="000000" w:themeColor="text1"/>
          <w:sz w:val="28"/>
          <w:szCs w:val="28"/>
        </w:rPr>
        <w:t>2024</w:t>
      </w:r>
      <w:r>
        <w:rPr>
          <w:rFonts w:eastAsia="仿宋_GB2312" w:hint="eastAsia"/>
          <w:color w:val="000000" w:themeColor="text1"/>
          <w:sz w:val="28"/>
          <w:szCs w:val="28"/>
        </w:rPr>
        <w:t>级、</w:t>
      </w:r>
      <w:r>
        <w:rPr>
          <w:rFonts w:eastAsia="仿宋_GB2312" w:hint="eastAsia"/>
          <w:color w:val="000000" w:themeColor="text1"/>
          <w:sz w:val="28"/>
          <w:szCs w:val="28"/>
        </w:rPr>
        <w:t>2025</w:t>
      </w:r>
      <w:r>
        <w:rPr>
          <w:rFonts w:eastAsia="仿宋_GB2312" w:hint="eastAsia"/>
          <w:color w:val="000000" w:themeColor="text1"/>
          <w:sz w:val="28"/>
          <w:szCs w:val="28"/>
        </w:rPr>
        <w:t>级学生，遥感科学与技术学院、旅游学院、哲学系、航空航天学院、管理学院（创业学院）、生物医学工程学院、公共卫生学院、心理学系、大气科学学院、博雅学院、中山医学院（不含原医学院）、微电子科学与技术学院、软件工程学院的</w:t>
      </w:r>
      <w:r>
        <w:rPr>
          <w:rFonts w:eastAsia="仿宋_GB2312" w:hint="eastAsia"/>
          <w:color w:val="000000" w:themeColor="text1"/>
          <w:sz w:val="28"/>
          <w:szCs w:val="28"/>
        </w:rPr>
        <w:t>2025</w:t>
      </w:r>
      <w:r>
        <w:rPr>
          <w:rFonts w:eastAsia="仿宋_GB2312" w:hint="eastAsia"/>
          <w:color w:val="000000" w:themeColor="text1"/>
          <w:sz w:val="28"/>
          <w:szCs w:val="28"/>
        </w:rPr>
        <w:t>级学生，系统有设置两级制课程的功能，试点范围学生可按照本院系成绩等级制改革试点方案，每学期自选一门专选</w:t>
      </w:r>
      <w:r>
        <w:rPr>
          <w:rFonts w:eastAsia="仿宋_GB2312" w:hint="eastAsia"/>
          <w:color w:val="000000" w:themeColor="text1"/>
          <w:sz w:val="28"/>
          <w:szCs w:val="28"/>
        </w:rPr>
        <w:t>/</w:t>
      </w:r>
      <w:r>
        <w:rPr>
          <w:rFonts w:eastAsia="仿宋_GB2312" w:hint="eastAsia"/>
          <w:color w:val="000000" w:themeColor="text1"/>
          <w:sz w:val="28"/>
          <w:szCs w:val="28"/>
        </w:rPr>
        <w:t>公选为</w:t>
      </w:r>
      <w:r>
        <w:rPr>
          <w:rFonts w:eastAsia="仿宋_GB2312" w:hint="eastAsia"/>
          <w:color w:val="000000" w:themeColor="text1"/>
          <w:sz w:val="28"/>
          <w:szCs w:val="28"/>
        </w:rPr>
        <w:t>P/NP</w:t>
      </w:r>
      <w:r>
        <w:rPr>
          <w:rFonts w:eastAsia="仿宋_GB2312" w:hint="eastAsia"/>
          <w:color w:val="000000" w:themeColor="text1"/>
          <w:sz w:val="28"/>
          <w:szCs w:val="28"/>
        </w:rPr>
        <w:t>课程（该课程将以两级制</w:t>
      </w:r>
      <w:r>
        <w:rPr>
          <w:rFonts w:eastAsia="仿宋_GB2312" w:hint="eastAsia"/>
          <w:color w:val="000000" w:themeColor="text1"/>
          <w:sz w:val="28"/>
          <w:szCs w:val="28"/>
        </w:rPr>
        <w:t>P/NP</w:t>
      </w:r>
      <w:r>
        <w:rPr>
          <w:rFonts w:eastAsia="仿宋_GB2312" w:hint="eastAsia"/>
          <w:color w:val="000000" w:themeColor="text1"/>
          <w:sz w:val="28"/>
          <w:szCs w:val="28"/>
        </w:rPr>
        <w:t>形式记载成绩）。</w:t>
      </w:r>
    </w:p>
    <w:p w:rsidR="002A7104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在选课第一、第二</w:t>
      </w:r>
      <w:r>
        <w:rPr>
          <w:rFonts w:eastAsia="仿宋_GB2312"/>
          <w:color w:val="000000" w:themeColor="text1"/>
          <w:sz w:val="28"/>
          <w:szCs w:val="28"/>
        </w:rPr>
        <w:t>阶段不允许设置两级制课程。</w:t>
      </w:r>
      <w:r>
        <w:rPr>
          <w:rFonts w:eastAsia="仿宋_GB2312"/>
          <w:b/>
          <w:bCs/>
          <w:color w:val="0000FF"/>
          <w:sz w:val="28"/>
          <w:szCs w:val="28"/>
        </w:rPr>
        <w:t>在选课第三、第四阶段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eastAsia="仿宋_GB2312" w:hint="eastAsia"/>
          <w:color w:val="000000" w:themeColor="text1"/>
          <w:sz w:val="28"/>
          <w:szCs w:val="28"/>
        </w:rPr>
        <w:t>学生在</w:t>
      </w:r>
      <w:r>
        <w:rPr>
          <w:rFonts w:eastAsia="仿宋_GB2312"/>
          <w:b/>
          <w:bCs/>
          <w:color w:val="0000FF"/>
          <w:sz w:val="28"/>
          <w:szCs w:val="28"/>
        </w:rPr>
        <w:t>“</w:t>
      </w:r>
      <w:r>
        <w:rPr>
          <w:rFonts w:eastAsia="仿宋_GB2312"/>
          <w:b/>
          <w:bCs/>
          <w:color w:val="0000FF"/>
          <w:sz w:val="28"/>
          <w:szCs w:val="28"/>
        </w:rPr>
        <w:t>已选课程</w:t>
      </w:r>
      <w:r>
        <w:rPr>
          <w:rFonts w:eastAsia="仿宋_GB2312"/>
          <w:b/>
          <w:bCs/>
          <w:color w:val="0000FF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页</w:t>
      </w:r>
      <w:r>
        <w:rPr>
          <w:rFonts w:eastAsia="仿宋_GB2312" w:hint="eastAsia"/>
          <w:color w:val="000000" w:themeColor="text1"/>
          <w:sz w:val="28"/>
          <w:szCs w:val="28"/>
        </w:rPr>
        <w:t>签下</w:t>
      </w:r>
      <w:r>
        <w:rPr>
          <w:rFonts w:eastAsia="仿宋_GB2312"/>
          <w:color w:val="000000" w:themeColor="text1"/>
          <w:sz w:val="28"/>
          <w:szCs w:val="28"/>
        </w:rPr>
        <w:t>将</w:t>
      </w:r>
      <w:r>
        <w:rPr>
          <w:rFonts w:eastAsia="仿宋_GB2312" w:hint="eastAsia"/>
          <w:color w:val="000000" w:themeColor="text1"/>
          <w:sz w:val="28"/>
          <w:szCs w:val="28"/>
        </w:rPr>
        <w:t>选课成功的、</w:t>
      </w:r>
      <w:r>
        <w:rPr>
          <w:rFonts w:eastAsia="仿宋_GB2312"/>
          <w:color w:val="000000" w:themeColor="text1"/>
          <w:sz w:val="28"/>
          <w:szCs w:val="28"/>
        </w:rPr>
        <w:t>课程类别为公选</w:t>
      </w:r>
      <w:r>
        <w:rPr>
          <w:rFonts w:eastAsia="仿宋_GB2312"/>
          <w:color w:val="000000" w:themeColor="text1"/>
          <w:sz w:val="28"/>
          <w:szCs w:val="28"/>
        </w:rPr>
        <w:t>/</w:t>
      </w:r>
      <w:r>
        <w:rPr>
          <w:rFonts w:eastAsia="仿宋_GB2312"/>
          <w:color w:val="000000" w:themeColor="text1"/>
          <w:sz w:val="28"/>
          <w:szCs w:val="28"/>
        </w:rPr>
        <w:t>专选的课程设置为两级制课程</w:t>
      </w:r>
      <w:r>
        <w:rPr>
          <w:rFonts w:eastAsia="仿宋_GB2312" w:hint="eastAsia"/>
          <w:color w:val="000000" w:themeColor="text1"/>
          <w:sz w:val="28"/>
          <w:szCs w:val="28"/>
        </w:rPr>
        <w:t>；</w:t>
      </w:r>
      <w:r>
        <w:rPr>
          <w:rFonts w:eastAsia="仿宋_GB2312"/>
          <w:color w:val="000000" w:themeColor="text1"/>
          <w:sz w:val="28"/>
          <w:szCs w:val="28"/>
        </w:rPr>
        <w:t>教学班本身设定为两级制成绩记录方式的，不占用学生选择</w:t>
      </w:r>
      <w:r>
        <w:rPr>
          <w:rFonts w:eastAsia="仿宋_GB2312" w:hint="eastAsia"/>
          <w:color w:val="000000" w:themeColor="text1"/>
          <w:sz w:val="28"/>
          <w:szCs w:val="28"/>
        </w:rPr>
        <w:t>机会</w:t>
      </w:r>
      <w:r>
        <w:rPr>
          <w:rFonts w:eastAsia="仿宋_GB2312"/>
          <w:color w:val="000000" w:themeColor="text1"/>
          <w:sz w:val="28"/>
          <w:szCs w:val="28"/>
        </w:rPr>
        <w:t>。选课期间内学生可自行选择或修改本人的两级制课程，选课结束即截止修改。如图：</w:t>
      </w:r>
    </w:p>
    <w:p w:rsidR="002A7104">
      <w:pPr>
        <w:jc w:val="center"/>
        <w:rPr>
          <w:rFonts w:ascii="等线 (正文)" w:eastAsia="等线 (正文)" w:hAnsi="等线 (正文)" w:cs="等线 (正文)"/>
          <w:szCs w:val="21"/>
        </w:rPr>
      </w:pPr>
      <w:r>
        <w:rPr>
          <w:rFonts w:ascii="等线 (正文)" w:eastAsia="等线 (正文)" w:hAnsi="等线 (正文)" w:cs="等线 (正文)" w:hint="eastAsia"/>
          <w:noProof/>
          <w:szCs w:val="21"/>
        </w:rPr>
        <w:drawing>
          <wp:inline distT="0" distB="0" distL="114300" distR="114300">
            <wp:extent cx="6061710" cy="2400300"/>
            <wp:effectExtent l="0" t="0" r="8890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104">
      <w:pPr>
        <w:spacing w:line="480" w:lineRule="exact"/>
        <w:ind w:firstLine="560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 w:hint="eastAsia"/>
          <w:b/>
          <w:bCs/>
          <w:color w:val="0000FF"/>
          <w:sz w:val="28"/>
          <w:szCs w:val="28"/>
        </w:rPr>
        <w:t>提醒：</w:t>
      </w:r>
      <w:r>
        <w:rPr>
          <w:rFonts w:eastAsia="仿宋_GB2312"/>
          <w:color w:val="000000" w:themeColor="text1"/>
          <w:sz w:val="28"/>
          <w:szCs w:val="28"/>
        </w:rPr>
        <w:t>学生若跨专业选修其他院系的专业必修课，并选择以</w:t>
      </w:r>
      <w:r>
        <w:rPr>
          <w:rFonts w:eastAsia="仿宋_GB2312"/>
          <w:color w:val="000000" w:themeColor="text1"/>
          <w:sz w:val="28"/>
          <w:szCs w:val="28"/>
        </w:rPr>
        <w:t>P/NP</w:t>
      </w:r>
      <w:r>
        <w:rPr>
          <w:rFonts w:eastAsia="仿宋_GB2312"/>
          <w:color w:val="000000" w:themeColor="text1"/>
          <w:sz w:val="28"/>
          <w:szCs w:val="28"/>
        </w:rPr>
        <w:t>形式记载成绩，后续如转入该专业，该课程应转换为专业必修课，且该课程成绩按以下规则转换：</w:t>
      </w:r>
      <w:r>
        <w:rPr>
          <w:rFonts w:eastAsia="仿宋_GB2312"/>
          <w:color w:val="000000" w:themeColor="text1"/>
          <w:sz w:val="28"/>
          <w:szCs w:val="28"/>
        </w:rPr>
        <w:t>P</w:t>
      </w:r>
      <w:r>
        <w:rPr>
          <w:rFonts w:eastAsia="仿宋_GB2312"/>
          <w:color w:val="000000" w:themeColor="text1"/>
          <w:sz w:val="28"/>
          <w:szCs w:val="28"/>
        </w:rPr>
        <w:t>等级对应</w:t>
      </w:r>
      <w:r>
        <w:rPr>
          <w:rFonts w:eastAsia="仿宋_GB2312"/>
          <w:color w:val="000000" w:themeColor="text1"/>
          <w:sz w:val="28"/>
          <w:szCs w:val="28"/>
        </w:rPr>
        <w:t>70</w:t>
      </w:r>
      <w:r>
        <w:rPr>
          <w:rFonts w:eastAsia="仿宋_GB2312"/>
          <w:color w:val="000000" w:themeColor="text1"/>
          <w:sz w:val="28"/>
          <w:szCs w:val="28"/>
        </w:rPr>
        <w:t>分（等级</w:t>
      </w:r>
      <w:r>
        <w:rPr>
          <w:rFonts w:eastAsia="仿宋_GB2312"/>
          <w:color w:val="000000" w:themeColor="text1"/>
          <w:sz w:val="28"/>
          <w:szCs w:val="28"/>
        </w:rPr>
        <w:t>C</w:t>
      </w:r>
      <w:r>
        <w:rPr>
          <w:rFonts w:eastAsia="仿宋_GB2312"/>
          <w:color w:val="000000" w:themeColor="text1"/>
          <w:sz w:val="28"/>
          <w:szCs w:val="28"/>
        </w:rPr>
        <w:t>，绩点</w:t>
      </w:r>
      <w:r>
        <w:rPr>
          <w:rFonts w:eastAsia="仿宋_GB2312"/>
          <w:color w:val="000000" w:themeColor="text1"/>
          <w:sz w:val="28"/>
          <w:szCs w:val="28"/>
        </w:rPr>
        <w:t>2.3</w:t>
      </w:r>
      <w:r>
        <w:rPr>
          <w:rFonts w:eastAsia="仿宋_GB2312"/>
          <w:color w:val="000000" w:themeColor="text1"/>
          <w:sz w:val="28"/>
          <w:szCs w:val="28"/>
        </w:rPr>
        <w:t>），</w:t>
      </w:r>
      <w:r>
        <w:rPr>
          <w:rFonts w:eastAsia="仿宋_GB2312"/>
          <w:color w:val="000000" w:themeColor="text1"/>
          <w:sz w:val="28"/>
          <w:szCs w:val="28"/>
        </w:rPr>
        <w:t>NP</w:t>
      </w:r>
      <w:r>
        <w:rPr>
          <w:rFonts w:eastAsia="仿宋_GB2312"/>
          <w:color w:val="000000" w:themeColor="text1"/>
          <w:sz w:val="28"/>
          <w:szCs w:val="28"/>
        </w:rPr>
        <w:t>等级对应</w:t>
      </w:r>
      <w:r>
        <w:rPr>
          <w:rFonts w:eastAsia="仿宋_GB2312"/>
          <w:color w:val="000000" w:themeColor="text1"/>
          <w:sz w:val="28"/>
          <w:szCs w:val="28"/>
        </w:rPr>
        <w:t>59</w:t>
      </w:r>
      <w:r>
        <w:rPr>
          <w:rFonts w:eastAsia="仿宋_GB2312"/>
          <w:color w:val="000000" w:themeColor="text1"/>
          <w:sz w:val="28"/>
          <w:szCs w:val="28"/>
        </w:rPr>
        <w:t>分（等级</w:t>
      </w:r>
      <w:r>
        <w:rPr>
          <w:rFonts w:eastAsia="仿宋_GB2312"/>
          <w:color w:val="000000" w:themeColor="text1"/>
          <w:sz w:val="28"/>
          <w:szCs w:val="28"/>
        </w:rPr>
        <w:t>F</w:t>
      </w:r>
      <w:r>
        <w:rPr>
          <w:rFonts w:eastAsia="仿宋_GB2312"/>
          <w:color w:val="000000" w:themeColor="text1"/>
          <w:sz w:val="28"/>
          <w:szCs w:val="28"/>
        </w:rPr>
        <w:t>，绩点</w:t>
      </w:r>
      <w:r>
        <w:rPr>
          <w:rFonts w:eastAsia="仿宋_GB2312"/>
          <w:color w:val="000000" w:themeColor="text1"/>
          <w:sz w:val="28"/>
          <w:szCs w:val="28"/>
        </w:rPr>
        <w:t>0</w:t>
      </w:r>
      <w:r>
        <w:rPr>
          <w:rFonts w:eastAsia="仿宋_GB2312"/>
          <w:color w:val="000000" w:themeColor="text1"/>
          <w:sz w:val="28"/>
          <w:szCs w:val="28"/>
        </w:rPr>
        <w:t>），计入平均学分绩点。有转专业意向的学生应充分知晓该规则，对跨专业选修其他院系的专业必修课程，须审慎选择以</w:t>
      </w:r>
      <w:r>
        <w:rPr>
          <w:rFonts w:eastAsia="仿宋_GB2312"/>
          <w:color w:val="000000" w:themeColor="text1"/>
          <w:sz w:val="28"/>
          <w:szCs w:val="28"/>
        </w:rPr>
        <w:t>P/NP</w:t>
      </w:r>
      <w:r>
        <w:rPr>
          <w:rFonts w:eastAsia="仿宋_GB2312"/>
          <w:color w:val="000000" w:themeColor="text1"/>
          <w:sz w:val="28"/>
          <w:szCs w:val="28"/>
        </w:rPr>
        <w:t>形式记载成绩。</w:t>
      </w:r>
    </w:p>
    <w:sectPr>
      <w:footerReference w:type="default" r:id="rId2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59A416CC-C5AE-4716-B2DD-292B53E49EBB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2" w:subsetted="1" w:fontKey="{343D138C-9D53-4056-8B26-B0C3279E1E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subsetted="1" w:fontKey="{F526F07B-FB46-49E0-AEFE-DEB0A60E2648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E5A0C7AA-9AE3-4503-B011-7CD5B3443737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C82990F4-7CE4-41CD-BA2A-704D03C93DD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5F4EB603-50C3-42DB-A70E-42ABADD6E970}"/>
  </w:font>
  <w:font w:name="等线 (正文)">
    <w:altName w:val="等线"/>
    <w:charset w:val="00"/>
    <w:family w:val="auto"/>
    <w:pitch w:val="default"/>
  </w:font>
  <w:font w:name="DengXian Ligh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954079"/>
      <w:richText/>
    </w:sdtPr>
    <w:sdtContent>
      <w:p w:rsidR="002A71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A13BD7" w:rsidR="00A13BD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2A710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772442"/>
    <w:multiLevelType w:val="multilevel"/>
    <w:tmpl w:val="5B772442"/>
    <w:lvl w:ilvl="0">
      <w:start w:val="1"/>
      <w:numFmt w:val="chineseCountingThousand"/>
      <w:pStyle w:val="Heading1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Heading2"/>
      <w:suff w:val="nothing"/>
      <w:lvlText w:val="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nothing"/>
      <w:lvlText w:val="%2-%3 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Heading4"/>
      <w:suff w:val="nothing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Heading5"/>
      <w:suff w:val="nothing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Heading6"/>
      <w:suff w:val="nothing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6C"/>
    <w:rsid w:val="00001248"/>
    <w:rsid w:val="00003698"/>
    <w:rsid w:val="00005243"/>
    <w:rsid w:val="000070C5"/>
    <w:rsid w:val="000133C7"/>
    <w:rsid w:val="00024A1B"/>
    <w:rsid w:val="0003092F"/>
    <w:rsid w:val="00032787"/>
    <w:rsid w:val="00034870"/>
    <w:rsid w:val="00037F65"/>
    <w:rsid w:val="00061142"/>
    <w:rsid w:val="00062126"/>
    <w:rsid w:val="0007032D"/>
    <w:rsid w:val="00071B5C"/>
    <w:rsid w:val="000721ED"/>
    <w:rsid w:val="0007558D"/>
    <w:rsid w:val="00083E3E"/>
    <w:rsid w:val="000908DB"/>
    <w:rsid w:val="00091933"/>
    <w:rsid w:val="00095331"/>
    <w:rsid w:val="000A0347"/>
    <w:rsid w:val="000A303A"/>
    <w:rsid w:val="000B53BD"/>
    <w:rsid w:val="000D0992"/>
    <w:rsid w:val="000D24A5"/>
    <w:rsid w:val="000D792E"/>
    <w:rsid w:val="000E305D"/>
    <w:rsid w:val="000F0992"/>
    <w:rsid w:val="000F37EA"/>
    <w:rsid w:val="000F3C10"/>
    <w:rsid w:val="00101389"/>
    <w:rsid w:val="00120B34"/>
    <w:rsid w:val="00121ECE"/>
    <w:rsid w:val="001253D9"/>
    <w:rsid w:val="001259C0"/>
    <w:rsid w:val="00144797"/>
    <w:rsid w:val="00150070"/>
    <w:rsid w:val="00150106"/>
    <w:rsid w:val="001531F8"/>
    <w:rsid w:val="0016068B"/>
    <w:rsid w:val="00175E47"/>
    <w:rsid w:val="0017786F"/>
    <w:rsid w:val="00182FD8"/>
    <w:rsid w:val="0019056D"/>
    <w:rsid w:val="001932B9"/>
    <w:rsid w:val="001A273B"/>
    <w:rsid w:val="001A3986"/>
    <w:rsid w:val="001B6DEF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2712E"/>
    <w:rsid w:val="00232EE0"/>
    <w:rsid w:val="0023731E"/>
    <w:rsid w:val="00242FEF"/>
    <w:rsid w:val="00245EF4"/>
    <w:rsid w:val="002518E0"/>
    <w:rsid w:val="00253CFC"/>
    <w:rsid w:val="00255322"/>
    <w:rsid w:val="002643A1"/>
    <w:rsid w:val="00264AC7"/>
    <w:rsid w:val="002705C5"/>
    <w:rsid w:val="0027192D"/>
    <w:rsid w:val="0028388E"/>
    <w:rsid w:val="00293727"/>
    <w:rsid w:val="002A410A"/>
    <w:rsid w:val="002A7104"/>
    <w:rsid w:val="002B1EEC"/>
    <w:rsid w:val="002B2681"/>
    <w:rsid w:val="002B5937"/>
    <w:rsid w:val="002B5D51"/>
    <w:rsid w:val="002C1134"/>
    <w:rsid w:val="002C4344"/>
    <w:rsid w:val="002C5B7F"/>
    <w:rsid w:val="002C7E09"/>
    <w:rsid w:val="002D27E1"/>
    <w:rsid w:val="002D7C8A"/>
    <w:rsid w:val="002E72C7"/>
    <w:rsid w:val="002F5CF8"/>
    <w:rsid w:val="002F6165"/>
    <w:rsid w:val="002F6FDD"/>
    <w:rsid w:val="00321957"/>
    <w:rsid w:val="003351A8"/>
    <w:rsid w:val="00336B95"/>
    <w:rsid w:val="00355B72"/>
    <w:rsid w:val="00355ECC"/>
    <w:rsid w:val="00366399"/>
    <w:rsid w:val="00375CAA"/>
    <w:rsid w:val="00380268"/>
    <w:rsid w:val="00382765"/>
    <w:rsid w:val="003860B8"/>
    <w:rsid w:val="00391E3B"/>
    <w:rsid w:val="003937F2"/>
    <w:rsid w:val="00393D2C"/>
    <w:rsid w:val="003941FB"/>
    <w:rsid w:val="003A01CE"/>
    <w:rsid w:val="003A4844"/>
    <w:rsid w:val="003C0730"/>
    <w:rsid w:val="003C4BC9"/>
    <w:rsid w:val="003C6B21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018F"/>
    <w:rsid w:val="00421E82"/>
    <w:rsid w:val="004221D9"/>
    <w:rsid w:val="0043513C"/>
    <w:rsid w:val="00437897"/>
    <w:rsid w:val="00451B9A"/>
    <w:rsid w:val="00463533"/>
    <w:rsid w:val="00466AB7"/>
    <w:rsid w:val="00483A87"/>
    <w:rsid w:val="00484263"/>
    <w:rsid w:val="0048554D"/>
    <w:rsid w:val="004864C1"/>
    <w:rsid w:val="0049041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3B7E"/>
    <w:rsid w:val="004C4796"/>
    <w:rsid w:val="004C4B05"/>
    <w:rsid w:val="004C4CA8"/>
    <w:rsid w:val="004C6EA2"/>
    <w:rsid w:val="004C7776"/>
    <w:rsid w:val="004E0458"/>
    <w:rsid w:val="005013DF"/>
    <w:rsid w:val="005040DF"/>
    <w:rsid w:val="00505615"/>
    <w:rsid w:val="0050563A"/>
    <w:rsid w:val="0051333B"/>
    <w:rsid w:val="00526F71"/>
    <w:rsid w:val="00532AF1"/>
    <w:rsid w:val="00540A22"/>
    <w:rsid w:val="005528C4"/>
    <w:rsid w:val="005541E7"/>
    <w:rsid w:val="00570D62"/>
    <w:rsid w:val="005830B6"/>
    <w:rsid w:val="005832CB"/>
    <w:rsid w:val="005920DD"/>
    <w:rsid w:val="00594558"/>
    <w:rsid w:val="005A32B8"/>
    <w:rsid w:val="005C1D5F"/>
    <w:rsid w:val="005C3CFB"/>
    <w:rsid w:val="005C45D6"/>
    <w:rsid w:val="005D24FD"/>
    <w:rsid w:val="005D385F"/>
    <w:rsid w:val="005D5128"/>
    <w:rsid w:val="005D7D00"/>
    <w:rsid w:val="005E0FE0"/>
    <w:rsid w:val="005E2528"/>
    <w:rsid w:val="005F1193"/>
    <w:rsid w:val="005F568D"/>
    <w:rsid w:val="005F7C87"/>
    <w:rsid w:val="006050B9"/>
    <w:rsid w:val="0061478D"/>
    <w:rsid w:val="00616AFF"/>
    <w:rsid w:val="00617F56"/>
    <w:rsid w:val="00623D85"/>
    <w:rsid w:val="006310DC"/>
    <w:rsid w:val="00633084"/>
    <w:rsid w:val="00634053"/>
    <w:rsid w:val="00645EA9"/>
    <w:rsid w:val="00653B72"/>
    <w:rsid w:val="00653D49"/>
    <w:rsid w:val="00670989"/>
    <w:rsid w:val="00671002"/>
    <w:rsid w:val="00671539"/>
    <w:rsid w:val="00675611"/>
    <w:rsid w:val="00676665"/>
    <w:rsid w:val="006776DF"/>
    <w:rsid w:val="0067793D"/>
    <w:rsid w:val="00677AFB"/>
    <w:rsid w:val="00684236"/>
    <w:rsid w:val="00684935"/>
    <w:rsid w:val="0068506A"/>
    <w:rsid w:val="00685B46"/>
    <w:rsid w:val="00691350"/>
    <w:rsid w:val="00692FE2"/>
    <w:rsid w:val="00695A36"/>
    <w:rsid w:val="00695B8E"/>
    <w:rsid w:val="006A0B06"/>
    <w:rsid w:val="006A1CA9"/>
    <w:rsid w:val="006A3127"/>
    <w:rsid w:val="006A3222"/>
    <w:rsid w:val="006A4055"/>
    <w:rsid w:val="006B219E"/>
    <w:rsid w:val="006B6802"/>
    <w:rsid w:val="006C284D"/>
    <w:rsid w:val="006D23E7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2106"/>
    <w:rsid w:val="0071324A"/>
    <w:rsid w:val="00714BD6"/>
    <w:rsid w:val="00721197"/>
    <w:rsid w:val="00722610"/>
    <w:rsid w:val="0072727B"/>
    <w:rsid w:val="0073222E"/>
    <w:rsid w:val="00743140"/>
    <w:rsid w:val="00743B0D"/>
    <w:rsid w:val="00747EF5"/>
    <w:rsid w:val="00750375"/>
    <w:rsid w:val="00755EF9"/>
    <w:rsid w:val="00761211"/>
    <w:rsid w:val="00763682"/>
    <w:rsid w:val="0077460C"/>
    <w:rsid w:val="007900BD"/>
    <w:rsid w:val="00795981"/>
    <w:rsid w:val="0079741A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271F8"/>
    <w:rsid w:val="00831287"/>
    <w:rsid w:val="0083483A"/>
    <w:rsid w:val="0083633D"/>
    <w:rsid w:val="00836887"/>
    <w:rsid w:val="0084665D"/>
    <w:rsid w:val="0084701B"/>
    <w:rsid w:val="00853D20"/>
    <w:rsid w:val="00862A09"/>
    <w:rsid w:val="00865125"/>
    <w:rsid w:val="00867EA2"/>
    <w:rsid w:val="008907DF"/>
    <w:rsid w:val="00896745"/>
    <w:rsid w:val="008A15E4"/>
    <w:rsid w:val="008A7914"/>
    <w:rsid w:val="008D11F1"/>
    <w:rsid w:val="008D3BC8"/>
    <w:rsid w:val="008D4180"/>
    <w:rsid w:val="008D6F22"/>
    <w:rsid w:val="008D745A"/>
    <w:rsid w:val="008D7665"/>
    <w:rsid w:val="008D7A2F"/>
    <w:rsid w:val="008E2B4D"/>
    <w:rsid w:val="008E3353"/>
    <w:rsid w:val="008E47BC"/>
    <w:rsid w:val="008E5AB0"/>
    <w:rsid w:val="008E7F46"/>
    <w:rsid w:val="008F228F"/>
    <w:rsid w:val="008F40D4"/>
    <w:rsid w:val="009015CA"/>
    <w:rsid w:val="00902299"/>
    <w:rsid w:val="00905FDA"/>
    <w:rsid w:val="00906BA7"/>
    <w:rsid w:val="00912C2D"/>
    <w:rsid w:val="0091474D"/>
    <w:rsid w:val="009153EC"/>
    <w:rsid w:val="0093215D"/>
    <w:rsid w:val="009326E6"/>
    <w:rsid w:val="0093393D"/>
    <w:rsid w:val="009348B5"/>
    <w:rsid w:val="00936939"/>
    <w:rsid w:val="00940634"/>
    <w:rsid w:val="0094358B"/>
    <w:rsid w:val="00954293"/>
    <w:rsid w:val="00957068"/>
    <w:rsid w:val="00957A61"/>
    <w:rsid w:val="00967582"/>
    <w:rsid w:val="009748AB"/>
    <w:rsid w:val="009824DD"/>
    <w:rsid w:val="00992714"/>
    <w:rsid w:val="00992AFA"/>
    <w:rsid w:val="00992E72"/>
    <w:rsid w:val="009B4DFB"/>
    <w:rsid w:val="009C1C6B"/>
    <w:rsid w:val="009C4EFB"/>
    <w:rsid w:val="009C6F52"/>
    <w:rsid w:val="009D001F"/>
    <w:rsid w:val="009D1445"/>
    <w:rsid w:val="009D268F"/>
    <w:rsid w:val="009D75A9"/>
    <w:rsid w:val="009E01B8"/>
    <w:rsid w:val="009E16A2"/>
    <w:rsid w:val="009E25F5"/>
    <w:rsid w:val="009E2CCB"/>
    <w:rsid w:val="009E6A9A"/>
    <w:rsid w:val="00A02A3A"/>
    <w:rsid w:val="00A13BD7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94A02"/>
    <w:rsid w:val="00A96523"/>
    <w:rsid w:val="00AC26A4"/>
    <w:rsid w:val="00AC29A8"/>
    <w:rsid w:val="00AC314E"/>
    <w:rsid w:val="00AC4251"/>
    <w:rsid w:val="00AD062E"/>
    <w:rsid w:val="00AD58A5"/>
    <w:rsid w:val="00AE3D81"/>
    <w:rsid w:val="00AF418D"/>
    <w:rsid w:val="00AF4C64"/>
    <w:rsid w:val="00AF5507"/>
    <w:rsid w:val="00B03431"/>
    <w:rsid w:val="00B218D1"/>
    <w:rsid w:val="00B21D5C"/>
    <w:rsid w:val="00B24732"/>
    <w:rsid w:val="00B24AE1"/>
    <w:rsid w:val="00B36BF6"/>
    <w:rsid w:val="00B420C4"/>
    <w:rsid w:val="00B42905"/>
    <w:rsid w:val="00B43EF2"/>
    <w:rsid w:val="00B4566C"/>
    <w:rsid w:val="00B476AE"/>
    <w:rsid w:val="00B479FA"/>
    <w:rsid w:val="00B50293"/>
    <w:rsid w:val="00B50E57"/>
    <w:rsid w:val="00B63568"/>
    <w:rsid w:val="00B64248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03F9"/>
    <w:rsid w:val="00BF0808"/>
    <w:rsid w:val="00BF180E"/>
    <w:rsid w:val="00BF25DF"/>
    <w:rsid w:val="00BF4832"/>
    <w:rsid w:val="00BF4F65"/>
    <w:rsid w:val="00C1337B"/>
    <w:rsid w:val="00C1423C"/>
    <w:rsid w:val="00C178D0"/>
    <w:rsid w:val="00C2280F"/>
    <w:rsid w:val="00C30EE2"/>
    <w:rsid w:val="00C3508F"/>
    <w:rsid w:val="00C378D3"/>
    <w:rsid w:val="00C40D7F"/>
    <w:rsid w:val="00C447E6"/>
    <w:rsid w:val="00C45DCA"/>
    <w:rsid w:val="00C511DF"/>
    <w:rsid w:val="00C5467C"/>
    <w:rsid w:val="00C62D52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21CF"/>
    <w:rsid w:val="00CB48BE"/>
    <w:rsid w:val="00CB5380"/>
    <w:rsid w:val="00CB5D88"/>
    <w:rsid w:val="00CB5EE5"/>
    <w:rsid w:val="00CC1F81"/>
    <w:rsid w:val="00CC7B52"/>
    <w:rsid w:val="00CD25F5"/>
    <w:rsid w:val="00CD31FE"/>
    <w:rsid w:val="00CD46C9"/>
    <w:rsid w:val="00CD48FF"/>
    <w:rsid w:val="00CE564B"/>
    <w:rsid w:val="00CF23E5"/>
    <w:rsid w:val="00CF2CAD"/>
    <w:rsid w:val="00CF58DE"/>
    <w:rsid w:val="00CF6A8F"/>
    <w:rsid w:val="00D0765F"/>
    <w:rsid w:val="00D13BFB"/>
    <w:rsid w:val="00D13F26"/>
    <w:rsid w:val="00D20A62"/>
    <w:rsid w:val="00D26DB4"/>
    <w:rsid w:val="00D3739A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1C0C"/>
    <w:rsid w:val="00DA7B86"/>
    <w:rsid w:val="00DB2501"/>
    <w:rsid w:val="00DB38E6"/>
    <w:rsid w:val="00DB43EA"/>
    <w:rsid w:val="00DB508D"/>
    <w:rsid w:val="00DB752A"/>
    <w:rsid w:val="00DC087B"/>
    <w:rsid w:val="00DC2A63"/>
    <w:rsid w:val="00DC2DBD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1591D"/>
    <w:rsid w:val="00E24C8C"/>
    <w:rsid w:val="00E2744A"/>
    <w:rsid w:val="00E40557"/>
    <w:rsid w:val="00E510F3"/>
    <w:rsid w:val="00E556DC"/>
    <w:rsid w:val="00E647A5"/>
    <w:rsid w:val="00E749FC"/>
    <w:rsid w:val="00E74DC7"/>
    <w:rsid w:val="00E77393"/>
    <w:rsid w:val="00E80010"/>
    <w:rsid w:val="00E80782"/>
    <w:rsid w:val="00E81CC1"/>
    <w:rsid w:val="00E8392E"/>
    <w:rsid w:val="00E83E57"/>
    <w:rsid w:val="00E85BEF"/>
    <w:rsid w:val="00EA1BDF"/>
    <w:rsid w:val="00EA3772"/>
    <w:rsid w:val="00EA7E04"/>
    <w:rsid w:val="00EB235C"/>
    <w:rsid w:val="00EB5A87"/>
    <w:rsid w:val="00EB73D5"/>
    <w:rsid w:val="00EC01A4"/>
    <w:rsid w:val="00EC121C"/>
    <w:rsid w:val="00EC5311"/>
    <w:rsid w:val="00ED0E5C"/>
    <w:rsid w:val="00EE2311"/>
    <w:rsid w:val="00EE5E05"/>
    <w:rsid w:val="00EF183E"/>
    <w:rsid w:val="00EF333F"/>
    <w:rsid w:val="00F14716"/>
    <w:rsid w:val="00F3385C"/>
    <w:rsid w:val="00F410E3"/>
    <w:rsid w:val="00F416C7"/>
    <w:rsid w:val="00F509D7"/>
    <w:rsid w:val="00F529E3"/>
    <w:rsid w:val="00F57510"/>
    <w:rsid w:val="00F6553A"/>
    <w:rsid w:val="00F664CF"/>
    <w:rsid w:val="00F73164"/>
    <w:rsid w:val="00F74B01"/>
    <w:rsid w:val="00F77596"/>
    <w:rsid w:val="00F8549D"/>
    <w:rsid w:val="00F91757"/>
    <w:rsid w:val="00F92DD4"/>
    <w:rsid w:val="00F9343F"/>
    <w:rsid w:val="00F94A46"/>
    <w:rsid w:val="00F95623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017A2706"/>
    <w:rsid w:val="025D3117"/>
    <w:rsid w:val="04D56E5D"/>
    <w:rsid w:val="065344DE"/>
    <w:rsid w:val="08171804"/>
    <w:rsid w:val="087F5A5E"/>
    <w:rsid w:val="08BD6586"/>
    <w:rsid w:val="094923E9"/>
    <w:rsid w:val="097445C3"/>
    <w:rsid w:val="0A886EEF"/>
    <w:rsid w:val="0B5F4794"/>
    <w:rsid w:val="0C6F7B97"/>
    <w:rsid w:val="0CC05193"/>
    <w:rsid w:val="0D205C25"/>
    <w:rsid w:val="0E46276F"/>
    <w:rsid w:val="0E7C59F6"/>
    <w:rsid w:val="10107404"/>
    <w:rsid w:val="10C02CE5"/>
    <w:rsid w:val="112C24FB"/>
    <w:rsid w:val="11446B5C"/>
    <w:rsid w:val="133D02C8"/>
    <w:rsid w:val="15322583"/>
    <w:rsid w:val="16C70F3D"/>
    <w:rsid w:val="17FB2C27"/>
    <w:rsid w:val="18C80D5B"/>
    <w:rsid w:val="1A134258"/>
    <w:rsid w:val="1A784778"/>
    <w:rsid w:val="1BD9327F"/>
    <w:rsid w:val="1CF30B2D"/>
    <w:rsid w:val="1FC93481"/>
    <w:rsid w:val="222A213F"/>
    <w:rsid w:val="22D629CA"/>
    <w:rsid w:val="26E41730"/>
    <w:rsid w:val="27593672"/>
    <w:rsid w:val="29100495"/>
    <w:rsid w:val="297114B3"/>
    <w:rsid w:val="29915199"/>
    <w:rsid w:val="301601A6"/>
    <w:rsid w:val="301D6ECC"/>
    <w:rsid w:val="31F6028F"/>
    <w:rsid w:val="33323549"/>
    <w:rsid w:val="335A5FF4"/>
    <w:rsid w:val="346516FC"/>
    <w:rsid w:val="348D4995"/>
    <w:rsid w:val="379344BE"/>
    <w:rsid w:val="379F0752"/>
    <w:rsid w:val="37F5325E"/>
    <w:rsid w:val="38710670"/>
    <w:rsid w:val="38BB5C48"/>
    <w:rsid w:val="390A2872"/>
    <w:rsid w:val="39CF19EF"/>
    <w:rsid w:val="3B602C1D"/>
    <w:rsid w:val="3C871325"/>
    <w:rsid w:val="3CFC2D60"/>
    <w:rsid w:val="3E79782A"/>
    <w:rsid w:val="3E971D9A"/>
    <w:rsid w:val="40F77B80"/>
    <w:rsid w:val="41AA4BF2"/>
    <w:rsid w:val="420267DC"/>
    <w:rsid w:val="42415ACC"/>
    <w:rsid w:val="43660454"/>
    <w:rsid w:val="436F39FE"/>
    <w:rsid w:val="4439400C"/>
    <w:rsid w:val="47B10FE6"/>
    <w:rsid w:val="47EB56F7"/>
    <w:rsid w:val="48C452AA"/>
    <w:rsid w:val="49CB3958"/>
    <w:rsid w:val="4AB41401"/>
    <w:rsid w:val="4C520360"/>
    <w:rsid w:val="4CC56D84"/>
    <w:rsid w:val="4D3006A2"/>
    <w:rsid w:val="4D504A55"/>
    <w:rsid w:val="4F7043B7"/>
    <w:rsid w:val="50EF2622"/>
    <w:rsid w:val="52046E9E"/>
    <w:rsid w:val="553F741C"/>
    <w:rsid w:val="57081D47"/>
    <w:rsid w:val="57403A2F"/>
    <w:rsid w:val="57827D4C"/>
    <w:rsid w:val="5889510A"/>
    <w:rsid w:val="5A8E3A87"/>
    <w:rsid w:val="5AA955EF"/>
    <w:rsid w:val="5B0C3D4E"/>
    <w:rsid w:val="5C455FC2"/>
    <w:rsid w:val="5C69772C"/>
    <w:rsid w:val="5D835371"/>
    <w:rsid w:val="5E8B1BDC"/>
    <w:rsid w:val="5F1020E1"/>
    <w:rsid w:val="608C7FDF"/>
    <w:rsid w:val="60B45147"/>
    <w:rsid w:val="62AB702A"/>
    <w:rsid w:val="62C77FF6"/>
    <w:rsid w:val="636816DF"/>
    <w:rsid w:val="642B2624"/>
    <w:rsid w:val="64605EB8"/>
    <w:rsid w:val="64E24F01"/>
    <w:rsid w:val="650D71B4"/>
    <w:rsid w:val="671464E6"/>
    <w:rsid w:val="67BD26DA"/>
    <w:rsid w:val="69214A59"/>
    <w:rsid w:val="69342E70"/>
    <w:rsid w:val="6A5A06B4"/>
    <w:rsid w:val="6CBC7404"/>
    <w:rsid w:val="6E3408A6"/>
    <w:rsid w:val="6E753D0F"/>
    <w:rsid w:val="6F407572"/>
    <w:rsid w:val="713B024E"/>
    <w:rsid w:val="71E835F0"/>
    <w:rsid w:val="720D425E"/>
    <w:rsid w:val="72F97D00"/>
    <w:rsid w:val="743B1556"/>
    <w:rsid w:val="748E5B2A"/>
    <w:rsid w:val="758111EB"/>
    <w:rsid w:val="75976C60"/>
    <w:rsid w:val="75A1572C"/>
    <w:rsid w:val="768E4ADE"/>
    <w:rsid w:val="77204A34"/>
    <w:rsid w:val="77E91CEE"/>
    <w:rsid w:val="79336CA0"/>
    <w:rsid w:val="7CA247BC"/>
    <w:rsid w:val="7CBF234F"/>
  </w:rsids>
  <w:docVars>
    <w:docVar w:name="commondata" w:val="eyJoZGlkIjoiMTZhNTllZjVjM2QyOGM3ZDdmODdkMThjOTBmODc0Mz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DCEA2A"/>
  <w15:docId w15:val="{0422C747-D740-4834-945F-1939B067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1"/>
    <w:autoRedefine/>
    <w:uiPriority w:val="9"/>
    <w:qFormat/>
    <w:pPr>
      <w:keepNext/>
      <w:keepLines/>
      <w:numPr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qFormat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eastAsia="微软雅黑" w:hAnsi="Cambria"/>
      <w:bCs/>
      <w:sz w:val="32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qFormat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6"/>
    <w:autoRedefine/>
    <w:qFormat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Heading7">
    <w:name w:val="heading 7"/>
    <w:basedOn w:val="Normal"/>
    <w:next w:val="Normal"/>
    <w:link w:val="7"/>
    <w:autoRedefine/>
    <w:uiPriority w:val="9"/>
    <w:qFormat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8"/>
    <w:autoRedefine/>
    <w:uiPriority w:val="9"/>
    <w:qFormat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Heading9">
    <w:name w:val="heading 9"/>
    <w:basedOn w:val="Normal"/>
    <w:next w:val="Normal"/>
    <w:link w:val="9"/>
    <w:autoRedefine/>
    <w:uiPriority w:val="9"/>
    <w:qFormat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autoRedefine/>
    <w:semiHidden/>
    <w:qFormat/>
    <w:pPr>
      <w:shd w:val="clear" w:color="auto" w:fill="000080"/>
    </w:pPr>
  </w:style>
  <w:style w:type="paragraph" w:styleId="CommentText">
    <w:name w:val="annotation text"/>
    <w:basedOn w:val="Normal"/>
    <w:semiHidden/>
    <w:unhideWhenUsed/>
    <w:qFormat/>
    <w:pPr>
      <w:jc w:val="left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ind w:left="840" w:leftChars="400"/>
    </w:pPr>
  </w:style>
  <w:style w:type="paragraph" w:styleId="BalloonText">
    <w:name w:val="Balloon Text"/>
    <w:basedOn w:val="Normal"/>
    <w:link w:val="a"/>
    <w:autoRedefine/>
    <w:qFormat/>
    <w:rPr>
      <w:sz w:val="18"/>
      <w:szCs w:val="18"/>
    </w:rPr>
  </w:style>
  <w:style w:type="paragraph" w:styleId="Footer">
    <w:name w:val="footer"/>
    <w:basedOn w:val="Normal"/>
    <w:link w:val="a1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TableGrid">
    <w:name w:val="Table Grid"/>
    <w:basedOn w:val="TableNormal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autoRedefine/>
    <w:qFormat/>
    <w:rPr>
      <w:color w:val="954F72" w:themeColor="followedHyperlink"/>
      <w:u w:val="single"/>
    </w:rPr>
  </w:style>
  <w:style w:type="character" w:styleId="Hyperlink">
    <w:name w:val="Hyperlink"/>
    <w:autoRedefine/>
    <w:uiPriority w:val="99"/>
    <w:qFormat/>
    <w:rPr>
      <w:color w:val="0000FF"/>
      <w:u w:val="single"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a">
    <w:name w:val="批注框文本 字符"/>
    <w:basedOn w:val="DefaultParagraphFont"/>
    <w:link w:val="BalloonText"/>
    <w:autoRedefine/>
    <w:qFormat/>
    <w:rPr>
      <w:kern w:val="2"/>
      <w:sz w:val="18"/>
      <w:szCs w:val="18"/>
    </w:rPr>
  </w:style>
  <w:style w:type="character" w:customStyle="1" w:styleId="a0">
    <w:name w:val="页眉 字符"/>
    <w:link w:val="Header"/>
    <w:autoRedefine/>
    <w:uiPriority w:val="99"/>
    <w:qFormat/>
    <w:rPr>
      <w:kern w:val="2"/>
      <w:sz w:val="18"/>
      <w:szCs w:val="18"/>
    </w:rPr>
  </w:style>
  <w:style w:type="character" w:customStyle="1" w:styleId="a1">
    <w:name w:val="页脚 字符"/>
    <w:link w:val="Footer"/>
    <w:autoRedefine/>
    <w:uiPriority w:val="99"/>
    <w:qFormat/>
    <w:rPr>
      <w:kern w:val="2"/>
      <w:sz w:val="18"/>
      <w:szCs w:val="18"/>
    </w:rPr>
  </w:style>
  <w:style w:type="character" w:customStyle="1" w:styleId="1">
    <w:name w:val="标题 1 字符"/>
    <w:link w:val="Heading1"/>
    <w:autoRedefine/>
    <w:uiPriority w:val="9"/>
    <w:qFormat/>
    <w:rPr>
      <w:rFonts w:eastAsia="微软雅黑"/>
      <w:bCs/>
      <w:kern w:val="44"/>
      <w:sz w:val="36"/>
      <w:szCs w:val="44"/>
    </w:rPr>
  </w:style>
  <w:style w:type="character" w:customStyle="1" w:styleId="2">
    <w:name w:val="标题 2 字符"/>
    <w:link w:val="Heading2"/>
    <w:autoRedefine/>
    <w:uiPriority w:val="9"/>
    <w:qFormat/>
    <w:rPr>
      <w:rFonts w:ascii="Cambria" w:eastAsia="微软雅黑" w:hAnsi="Cambria"/>
      <w:bCs/>
      <w:kern w:val="2"/>
      <w:sz w:val="32"/>
      <w:szCs w:val="32"/>
      <w:lang w:eastAsia="zh-CN"/>
    </w:rPr>
  </w:style>
  <w:style w:type="character" w:customStyle="1" w:styleId="3">
    <w:name w:val="标题 3 字符"/>
    <w:link w:val="Heading3"/>
    <w:autoRedefine/>
    <w:uiPriority w:val="9"/>
    <w:qFormat/>
    <w:rPr>
      <w:rFonts w:eastAsia="微软雅黑"/>
      <w:bCs/>
      <w:kern w:val="2"/>
      <w:sz w:val="30"/>
      <w:szCs w:val="32"/>
    </w:rPr>
  </w:style>
  <w:style w:type="character" w:customStyle="1" w:styleId="4">
    <w:name w:val="标题 4 字符"/>
    <w:link w:val="Heading4"/>
    <w:autoRedefine/>
    <w:uiPriority w:val="9"/>
    <w:semiHidden/>
    <w:qFormat/>
    <w:rPr>
      <w:rFonts w:ascii="Cambria" w:hAnsi="Cambria"/>
      <w:b/>
      <w:bCs/>
      <w:kern w:val="2"/>
      <w:sz w:val="28"/>
      <w:szCs w:val="28"/>
    </w:rPr>
  </w:style>
  <w:style w:type="character" w:customStyle="1" w:styleId="5">
    <w:name w:val="标题 5 字符"/>
    <w:link w:val="Heading5"/>
    <w:autoRedefine/>
    <w:uiPriority w:val="9"/>
    <w:semiHidden/>
    <w:qFormat/>
    <w:rPr>
      <w:b/>
      <w:bCs/>
      <w:kern w:val="2"/>
      <w:sz w:val="28"/>
      <w:szCs w:val="28"/>
    </w:rPr>
  </w:style>
  <w:style w:type="character" w:customStyle="1" w:styleId="6">
    <w:name w:val="标题 6 字符"/>
    <w:link w:val="Heading6"/>
    <w:autoRedefine/>
    <w:uiPriority w:val="9"/>
    <w:semiHidden/>
    <w:qFormat/>
    <w:rPr>
      <w:rFonts w:ascii="Cambria" w:hAnsi="Cambria"/>
      <w:b/>
      <w:bCs/>
      <w:kern w:val="2"/>
      <w:sz w:val="24"/>
      <w:szCs w:val="24"/>
    </w:rPr>
  </w:style>
  <w:style w:type="character" w:customStyle="1" w:styleId="7">
    <w:name w:val="标题 7 字符"/>
    <w:link w:val="Heading7"/>
    <w:autoRedefine/>
    <w:uiPriority w:val="9"/>
    <w:semiHidden/>
    <w:qFormat/>
    <w:rPr>
      <w:b/>
      <w:bCs/>
      <w:kern w:val="2"/>
      <w:sz w:val="24"/>
      <w:szCs w:val="24"/>
    </w:rPr>
  </w:style>
  <w:style w:type="character" w:customStyle="1" w:styleId="8">
    <w:name w:val="标题 8 字符"/>
    <w:link w:val="Heading8"/>
    <w:autoRedefine/>
    <w:uiPriority w:val="9"/>
    <w:semiHidden/>
    <w:qFormat/>
    <w:rPr>
      <w:rFonts w:ascii="Cambria" w:hAnsi="Cambria"/>
      <w:kern w:val="2"/>
      <w:sz w:val="24"/>
      <w:szCs w:val="24"/>
    </w:rPr>
  </w:style>
  <w:style w:type="character" w:customStyle="1" w:styleId="9">
    <w:name w:val="标题 9 字符"/>
    <w:link w:val="Heading9"/>
    <w:autoRedefine/>
    <w:uiPriority w:val="9"/>
    <w:semiHidden/>
    <w:qFormat/>
    <w:rPr>
      <w:rFonts w:ascii="Cambria" w:hAnsi="Cambria"/>
      <w:kern w:val="2"/>
      <w:sz w:val="21"/>
      <w:szCs w:val="21"/>
    </w:rPr>
  </w:style>
  <w:style w:type="paragraph" w:styleId="ListParagraph">
    <w:name w:val="List Paragraph"/>
    <w:basedOn w:val="Normal"/>
    <w:autoRedefine/>
    <w:uiPriority w:val="34"/>
    <w:qFormat/>
    <w:pPr>
      <w:spacing w:after="100" w:afterAutospacing="1" w:line="360" w:lineRule="auto"/>
      <w:ind w:firstLine="420" w:firstLineChars="200"/>
    </w:pPr>
    <w:rPr>
      <w:sz w:val="24"/>
    </w:rPr>
  </w:style>
  <w:style w:type="paragraph" w:customStyle="1" w:styleId="l4">
    <w:name w:val="l标题4"/>
    <w:basedOn w:val="Heading4"/>
    <w:next w:val="Normal"/>
    <w:autoRedefine/>
    <w:qFormat/>
    <w:pPr>
      <w:spacing w:before="120" w:after="120" w:afterAutospacing="0"/>
      <w:ind w:left="567" w:right="210" w:hanging="227" w:rightChars="100"/>
    </w:pPr>
    <w:rPr>
      <w:kern w:val="0"/>
    </w:rPr>
  </w:style>
  <w:style w:type="paragraph" w:customStyle="1" w:styleId="Char">
    <w:name w:val="标准五号 Char"/>
    <w:basedOn w:val="Normal"/>
    <w:autoRedefine/>
    <w:qFormat/>
    <w:pPr>
      <w:ind w:firstLine="420" w:firstLineChars="200"/>
    </w:pPr>
    <w:rPr>
      <w:rFonts w:asciiTheme="minorEastAsia" w:eastAsiaTheme="minorEastAsia" w:hAnsiTheme="minorEastAsia"/>
      <w:szCs w:val="21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tif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media/image14.png" /><Relationship Id="rId19" Type="http://schemas.openxmlformats.org/officeDocument/2006/relationships/image" Target="media/image15.tif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footer" Target="footer1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F4ADB7-CC87-4781-9517-475BFD13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493</Words>
  <Characters>2815</Characters>
  <Application>Microsoft Office Word</Application>
  <DocSecurity>0</DocSecurity>
  <Lines>23</Lines>
  <Paragraphs>6</Paragraphs>
  <ScaleCrop>false</ScaleCrop>
  <Company>微软中国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学生选课系统使用手册</dc:title>
  <dc:creator>微软用户</dc:creator>
  <cp:lastModifiedBy>China</cp:lastModifiedBy>
  <cp:revision>105</cp:revision>
  <cp:lastPrinted>2020-09-10T07:27:00Z</cp:lastPrinted>
  <dcterms:created xsi:type="dcterms:W3CDTF">2019-08-30T03:55:00Z</dcterms:created>
  <dcterms:modified xsi:type="dcterms:W3CDTF">2026-07-10T00:23:00Z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278D34CF818C417ABFEE502C1F593101_13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